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5C" w:rsidRDefault="00B2145C">
      <w:pPr>
        <w:spacing w:after="5" w:line="268" w:lineRule="auto"/>
        <w:ind w:left="6831" w:right="47" w:hanging="10"/>
        <w:jc w:val="right"/>
      </w:pPr>
      <w:r>
        <w:t>ПРОЕКТ</w:t>
      </w:r>
    </w:p>
    <w:p w:rsidR="003A761F" w:rsidRDefault="003136DD">
      <w:pPr>
        <w:spacing w:after="5" w:line="268" w:lineRule="auto"/>
        <w:ind w:left="6831" w:right="47" w:hanging="10"/>
        <w:jc w:val="right"/>
      </w:pPr>
      <w:r>
        <w:t xml:space="preserve">Приложение к Решению </w:t>
      </w:r>
      <w:proofErr w:type="gramStart"/>
      <w:r>
        <w:t xml:space="preserve">Совета  </w:t>
      </w:r>
      <w:r w:rsidR="002666F4">
        <w:t>Верхнекибякозинского</w:t>
      </w:r>
      <w:proofErr w:type="gramEnd"/>
      <w:r>
        <w:t xml:space="preserve"> сельского поселения </w:t>
      </w:r>
    </w:p>
    <w:p w:rsidR="003A761F" w:rsidRDefault="00ED03BC">
      <w:pPr>
        <w:spacing w:after="5" w:line="268" w:lineRule="auto"/>
        <w:ind w:left="10" w:right="47" w:hanging="10"/>
        <w:jc w:val="right"/>
      </w:pPr>
      <w:proofErr w:type="spellStart"/>
      <w:r>
        <w:t>Тюлячинского</w:t>
      </w:r>
      <w:proofErr w:type="spellEnd"/>
      <w:r w:rsidR="003136DD">
        <w:t xml:space="preserve"> муниципального района </w:t>
      </w:r>
    </w:p>
    <w:p w:rsidR="003A761F" w:rsidRDefault="003136DD">
      <w:pPr>
        <w:spacing w:line="308" w:lineRule="auto"/>
        <w:ind w:left="7774" w:right="47" w:firstLine="132"/>
      </w:pPr>
      <w:r>
        <w:t xml:space="preserve">Республики Татарстан от ___________ № ____ </w:t>
      </w:r>
    </w:p>
    <w:p w:rsidR="003A761F" w:rsidRDefault="003136DD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  <w:bookmarkStart w:id="0" w:name="_GoBack"/>
      <w:bookmarkEnd w:id="0"/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9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57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24" w:line="259" w:lineRule="auto"/>
        <w:ind w:left="5103" w:right="0" w:firstLine="0"/>
        <w:jc w:val="left"/>
      </w:pPr>
      <w:r>
        <w:rPr>
          <w:b/>
          <w:sz w:val="28"/>
        </w:rPr>
        <w:t xml:space="preserve"> </w:t>
      </w:r>
    </w:p>
    <w:p w:rsidR="003A761F" w:rsidRDefault="003136DD">
      <w:pPr>
        <w:pStyle w:val="1"/>
      </w:pPr>
      <w:r>
        <w:t xml:space="preserve">МЕСТНЫЕ </w:t>
      </w:r>
      <w:proofErr w:type="gramStart"/>
      <w:r>
        <w:t>НОРМАТИВЫ  ГРАДОСТРОИТЕЛЬНОГО</w:t>
      </w:r>
      <w:proofErr w:type="gramEnd"/>
      <w:r>
        <w:t xml:space="preserve"> ПРОЕКТИРОВАНИЯ </w:t>
      </w:r>
      <w:r w:rsidR="002666F4">
        <w:t>ВЕРХНЕКИБЯКОЗИНСКОГО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 </w:t>
      </w:r>
    </w:p>
    <w:p w:rsidR="003A761F" w:rsidRDefault="003136DD">
      <w:pPr>
        <w:spacing w:after="12" w:line="259" w:lineRule="auto"/>
        <w:ind w:left="5103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4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lastRenderedPageBreak/>
        <w:t xml:space="preserve"> </w:t>
      </w:r>
    </w:p>
    <w:p w:rsidR="003A761F" w:rsidRDefault="003136DD">
      <w:pPr>
        <w:spacing w:after="144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120" w:line="259" w:lineRule="auto"/>
        <w:ind w:left="4673" w:right="0" w:hanging="10"/>
        <w:jc w:val="left"/>
      </w:pPr>
      <w:r>
        <w:t>201</w:t>
      </w:r>
      <w:r w:rsidR="00ED03BC">
        <w:t>7</w:t>
      </w:r>
      <w:r>
        <w:t xml:space="preserve"> год </w:t>
      </w:r>
    </w:p>
    <w:p w:rsidR="003A761F" w:rsidRDefault="003136DD">
      <w:pPr>
        <w:pStyle w:val="1"/>
        <w:spacing w:after="211" w:line="259" w:lineRule="auto"/>
        <w:ind w:left="0" w:right="57" w:firstLine="0"/>
        <w:jc w:val="center"/>
      </w:pPr>
      <w:r>
        <w:t xml:space="preserve">СОДЕРЖАНИЕ </w:t>
      </w:r>
    </w:p>
    <w:p w:rsidR="003A761F" w:rsidRDefault="003136DD">
      <w:pPr>
        <w:spacing w:after="152" w:line="259" w:lineRule="auto"/>
        <w:ind w:left="0" w:right="0" w:firstLine="0"/>
        <w:jc w:val="left"/>
      </w:pPr>
      <w:r>
        <w:rPr>
          <w:color w:val="2E73B5"/>
        </w:rPr>
        <w:t xml:space="preserve"> </w:t>
      </w:r>
    </w:p>
    <w:p w:rsidR="003A761F" w:rsidRDefault="003136DD">
      <w:pPr>
        <w:pStyle w:val="2"/>
        <w:ind w:left="10"/>
      </w:pPr>
      <w:r>
        <w:t>1.</w:t>
      </w:r>
      <w:r>
        <w:rPr>
          <w:rFonts w:ascii="Calibri" w:eastAsia="Calibri" w:hAnsi="Calibri" w:cs="Calibri"/>
        </w:rPr>
        <w:t xml:space="preserve"> </w:t>
      </w:r>
      <w:r>
        <w:t>ОБЩИЕ ПОЛОЖЕНИЯ .......................................................................................................................4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numPr>
          <w:ilvl w:val="0"/>
          <w:numId w:val="1"/>
        </w:numPr>
        <w:spacing w:after="120" w:line="259" w:lineRule="auto"/>
        <w:ind w:right="47" w:hanging="427"/>
      </w:pPr>
      <w:r>
        <w:t>ПРАВИЛА И ОБЛАСТЬ ПРИМЕНЕНИЯ РАСЧЕТНЫХ ПОКАЗАТЕЛЕЙ ..................................6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numPr>
          <w:ilvl w:val="0"/>
          <w:numId w:val="1"/>
        </w:numPr>
        <w:spacing w:after="145" w:line="259" w:lineRule="auto"/>
        <w:ind w:right="47" w:hanging="427"/>
      </w:pPr>
      <w:r>
        <w:t xml:space="preserve">КРАТКАЯ ХАРАКТЕРИСТИКА </w:t>
      </w:r>
      <w:r w:rsidR="002666F4">
        <w:t>ВЕРХНЕКИБЯКОЗИНСКОГО</w:t>
      </w:r>
      <w:r>
        <w:t xml:space="preserve"> СЕЛЬСКОГО ПОСЕЛЕНИЯ ..........................7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pStyle w:val="2"/>
        <w:ind w:left="10"/>
      </w:pPr>
      <w:r>
        <w:t>4.</w:t>
      </w:r>
      <w:r>
        <w:rPr>
          <w:rFonts w:ascii="Calibri" w:eastAsia="Calibri" w:hAnsi="Calibri" w:cs="Calibri"/>
        </w:rPr>
        <w:t xml:space="preserve"> </w:t>
      </w:r>
      <w:r>
        <w:t>ОСНОВНАЯ ЧАСТЬ ..........................................................................................................................10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</w:t>
      </w:r>
    </w:p>
    <w:p w:rsidR="003A761F" w:rsidRDefault="003136DD">
      <w:pPr>
        <w:pStyle w:val="2"/>
        <w:ind w:left="422"/>
      </w:pPr>
      <w:proofErr w:type="gramStart"/>
      <w:r>
        <w:t>объектов</w:t>
      </w:r>
      <w:proofErr w:type="gramEnd"/>
      <w:r>
        <w:t xml:space="preserve"> для населения сельского поселения..................................................................................10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proofErr w:type="gramStart"/>
      <w:r>
        <w:t>населения</w:t>
      </w:r>
      <w:proofErr w:type="gramEnd"/>
      <w:r>
        <w:t xml:space="preserve">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proofErr w:type="gramStart"/>
      <w:r>
        <w:t>населения</w:t>
      </w:r>
      <w:proofErr w:type="gramEnd"/>
      <w:r>
        <w:t xml:space="preserve">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proofErr w:type="gramStart"/>
      <w:r>
        <w:t>населения</w:t>
      </w:r>
      <w:proofErr w:type="gramEnd"/>
      <w:r>
        <w:t xml:space="preserve"> сельского поселения .........................................................................................................13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proofErr w:type="gramStart"/>
      <w:r>
        <w:lastRenderedPageBreak/>
        <w:t>для</w:t>
      </w:r>
      <w:proofErr w:type="gramEnd"/>
      <w:r>
        <w:t xml:space="preserve"> населения сельского поселения 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33"/>
        <w:ind w:left="427" w:right="47" w:firstLine="0"/>
      </w:pPr>
      <w: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</w:t>
      </w:r>
    </w:p>
    <w:p w:rsidR="003A761F" w:rsidRDefault="003136DD">
      <w:pPr>
        <w:pStyle w:val="2"/>
        <w:ind w:left="422"/>
      </w:pPr>
      <w:proofErr w:type="gramStart"/>
      <w:r>
        <w:t>поселения</w:t>
      </w:r>
      <w:proofErr w:type="gramEnd"/>
      <w:r>
        <w:t xml:space="preserve"> .............................................................................................................................................14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39"/>
        <w:ind w:left="427" w:right="47" w:firstLine="0"/>
      </w:pPr>
      <w:r>
        <w:t xml:space="preserve"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proofErr w:type="gramStart"/>
      <w:r>
        <w:t>населения</w:t>
      </w:r>
      <w:proofErr w:type="gramEnd"/>
      <w:r>
        <w:t xml:space="preserve">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proofErr w:type="gramStart"/>
      <w:r>
        <w:t>населения</w:t>
      </w:r>
      <w:proofErr w:type="gramEnd"/>
      <w:r>
        <w:t xml:space="preserve">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proofErr w:type="gramStart"/>
      <w:r>
        <w:t>населения</w:t>
      </w:r>
      <w:proofErr w:type="gramEnd"/>
      <w:r>
        <w:t xml:space="preserve"> сельского поселения .........................................................................................................16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proofErr w:type="gramStart"/>
      <w:r>
        <w:t>для</w:t>
      </w:r>
      <w:proofErr w:type="gramEnd"/>
      <w:r>
        <w:t xml:space="preserve"> населения сельского поселения 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08" w:line="259" w:lineRule="auto"/>
        <w:ind w:left="-15" w:right="47" w:firstLine="0"/>
      </w:pPr>
      <w:r>
        <w:t>5.</w:t>
      </w:r>
      <w:r>
        <w:rPr>
          <w:rFonts w:ascii="Calibri" w:eastAsia="Calibri" w:hAnsi="Calibri" w:cs="Calibri"/>
        </w:rPr>
        <w:t xml:space="preserve"> </w:t>
      </w:r>
      <w:r>
        <w:t xml:space="preserve">РЕКОМЕНДАЦИИ К ОПРЕДЕЛЕНИЮ НОРМАТИВНОЙ ПОТРЕБНОСТИ НАСЕЛЕНИЯ </w:t>
      </w:r>
    </w:p>
    <w:p w:rsidR="003A761F" w:rsidRDefault="003136DD">
      <w:pPr>
        <w:spacing w:after="141" w:line="259" w:lineRule="auto"/>
        <w:ind w:left="427" w:right="47" w:firstLine="0"/>
      </w:pPr>
      <w:r>
        <w:t xml:space="preserve">СЕЛЬСКОГО ПОСЕЛЕНИЯ В ОБЪЕКТАХ МЕСТНОГО ЗНАЧЕНИЯ ПОСЕЛЕНИЯ, </w:t>
      </w:r>
    </w:p>
    <w:p w:rsidR="003A761F" w:rsidRDefault="003136DD">
      <w:pPr>
        <w:spacing w:after="30"/>
        <w:ind w:left="427" w:right="47" w:firstLine="0"/>
      </w:pPr>
      <w:r>
        <w:t>РАЗМЕЩЕНИЮ УКАЗАННЫХ ОБЪЕКТОВ 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  <w: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</w:t>
      </w:r>
    </w:p>
    <w:p w:rsidR="003A761F" w:rsidRDefault="003136DD">
      <w:pPr>
        <w:pStyle w:val="2"/>
        <w:ind w:left="422"/>
      </w:pPr>
      <w:proofErr w:type="gramStart"/>
      <w:r>
        <w:t>объектов</w:t>
      </w:r>
      <w:proofErr w:type="gramEnd"/>
      <w:r>
        <w:t xml:space="preserve"> ...............................................................................................................................................17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28"/>
        <w:ind w:left="427" w:right="47" w:firstLine="0"/>
      </w:pPr>
      <w: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</w:t>
      </w:r>
    </w:p>
    <w:p w:rsidR="003A761F" w:rsidRDefault="003136DD">
      <w:pPr>
        <w:pStyle w:val="2"/>
        <w:ind w:left="422"/>
      </w:pPr>
      <w:proofErr w:type="gramStart"/>
      <w:r>
        <w:t>указанных</w:t>
      </w:r>
      <w:proofErr w:type="gramEnd"/>
      <w:r>
        <w:t xml:space="preserve"> объектов ............................................................................................................................20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>5.3. Рекомендации к размещению объектов жилищного строительства .......................................</w:t>
      </w:r>
      <w:proofErr w:type="gramStart"/>
      <w:r>
        <w:t>21</w:t>
      </w:r>
      <w:r>
        <w:rPr>
          <w:rFonts w:ascii="Calibri" w:eastAsia="Calibri" w:hAnsi="Calibri" w:cs="Calibri"/>
        </w:rPr>
        <w:t xml:space="preserve">  </w:t>
      </w:r>
      <w:r>
        <w:t>5.4</w:t>
      </w:r>
      <w:proofErr w:type="gramEnd"/>
      <w:r>
        <w:t xml:space="preserve">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</w:t>
      </w:r>
    </w:p>
    <w:p w:rsidR="003A761F" w:rsidRDefault="003136DD">
      <w:pPr>
        <w:pStyle w:val="2"/>
        <w:ind w:left="422"/>
      </w:pPr>
      <w:proofErr w:type="gramStart"/>
      <w:r>
        <w:lastRenderedPageBreak/>
        <w:t>размещению</w:t>
      </w:r>
      <w:proofErr w:type="gramEnd"/>
      <w:r>
        <w:t xml:space="preserve"> указанных объектов .....................................................................................................22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>5.5. Рекомендации к размещению объектов информатизации и связи .........................................22</w:t>
      </w:r>
      <w:r>
        <w:rPr>
          <w:rFonts w:ascii="Calibri" w:eastAsia="Calibri" w:hAnsi="Calibri" w:cs="Calibri"/>
        </w:rPr>
        <w:t xml:space="preserve"> </w:t>
      </w:r>
      <w:r>
        <w:t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...........................23</w:t>
      </w:r>
      <w:r>
        <w:rPr>
          <w:rFonts w:ascii="Calibri" w:eastAsia="Calibri" w:hAnsi="Calibri" w:cs="Calibri"/>
        </w:rPr>
        <w:t xml:space="preserve"> </w:t>
      </w:r>
      <w:r>
        <w:t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...............................24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20" w:line="259" w:lineRule="auto"/>
        <w:ind w:left="422" w:right="0" w:hanging="10"/>
        <w:jc w:val="left"/>
      </w:pPr>
      <w:r>
        <w:t>5.8. Рекомендации к размещению кладбищ .....................................................................................25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>6.</w:t>
      </w:r>
      <w:r>
        <w:rPr>
          <w:rFonts w:ascii="Calibri" w:eastAsia="Calibri" w:hAnsi="Calibri" w:cs="Calibri"/>
        </w:rPr>
        <w:t xml:space="preserve"> </w:t>
      </w:r>
      <w:r>
        <w:t>МАТЕРИАЛЫ ПО ОБОСНОВАНИЮ РАСЧЕТНЫХ ПОКАЗАТЕЛЕЙ......................................27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761F" w:rsidRDefault="003136DD">
      <w:pPr>
        <w:pStyle w:val="1"/>
        <w:spacing w:after="327"/>
        <w:ind w:left="70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3A761F" w:rsidRDefault="003136DD">
      <w:pPr>
        <w:ind w:left="-15" w:right="47"/>
      </w:pPr>
      <w:r>
        <w:t xml:space="preserve">1.1. Местные нормативы градостроительного проектирования </w:t>
      </w:r>
      <w:r w:rsidR="002666F4">
        <w:t>Верхнекибякозинского</w:t>
      </w:r>
      <w:r>
        <w:t xml:space="preserve"> сельского поселения </w:t>
      </w:r>
      <w:proofErr w:type="spellStart"/>
      <w:r w:rsidR="00ED03BC">
        <w:t>Тюлячинского</w:t>
      </w:r>
      <w:proofErr w:type="spellEnd"/>
      <w:r>
        <w:t xml:space="preserve">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="00ED03BC">
        <w:t>Тюлячинского</w:t>
      </w:r>
      <w:proofErr w:type="spellEnd"/>
      <w: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t xml:space="preserve">1.2. Вопросы, не урегулированные настоящими </w:t>
      </w:r>
      <w:proofErr w:type="gramStart"/>
      <w:r>
        <w:t>нормативами,  регулируются</w:t>
      </w:r>
      <w:proofErr w:type="gramEnd"/>
      <w:r>
        <w:t xml:space="preserve">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3A761F" w:rsidRDefault="003136DD">
      <w:pPr>
        <w:ind w:left="-15" w:right="47"/>
      </w:pPr>
      <w: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2666F4">
        <w:t>Верхнекибякозинского</w:t>
      </w:r>
      <w:r>
        <w:t xml:space="preserve"> сельского поселения </w:t>
      </w:r>
      <w:proofErr w:type="spellStart"/>
      <w:r w:rsidR="00ED03BC">
        <w:t>Тюлячинского</w:t>
      </w:r>
      <w:proofErr w:type="spellEnd"/>
      <w:r>
        <w:t xml:space="preserve"> муниципального района Республики Татарстан, независимо от их организационно-правовой формы. </w:t>
      </w:r>
    </w:p>
    <w:p w:rsidR="003A761F" w:rsidRDefault="003136DD">
      <w:pPr>
        <w:ind w:left="-15" w:right="47"/>
      </w:pPr>
      <w: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2666F4">
        <w:t>Верхнекибякозинского</w:t>
      </w:r>
      <w:r>
        <w:t xml:space="preserve"> сельского поселения </w:t>
      </w:r>
      <w:proofErr w:type="spellStart"/>
      <w:r w:rsidR="00ED03BC">
        <w:t>Тюлячинского</w:t>
      </w:r>
      <w:proofErr w:type="spellEnd"/>
      <w:r>
        <w:t xml:space="preserve"> муниципального района Республики Татарстан. </w:t>
      </w:r>
    </w:p>
    <w:p w:rsidR="00ED03BC" w:rsidRDefault="003136DD">
      <w:pPr>
        <w:ind w:left="-15" w:right="47"/>
      </w:pPr>
      <w: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3A761F" w:rsidRDefault="003136DD">
      <w:pPr>
        <w:ind w:left="-15" w:right="47"/>
      </w:pPr>
      <w:r>
        <w:t xml:space="preserve"> </w:t>
      </w:r>
      <w:proofErr w:type="gramStart"/>
      <w:r>
        <w:t>расчетных</w:t>
      </w:r>
      <w:proofErr w:type="gramEnd"/>
      <w:r>
        <w:t xml:space="preserve">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3A761F" w:rsidRDefault="003136DD">
      <w:pPr>
        <w:ind w:left="-15" w:right="47"/>
      </w:pPr>
      <w:r>
        <w:lastRenderedPageBreak/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 </w:t>
      </w:r>
    </w:p>
    <w:p w:rsidR="003A761F" w:rsidRDefault="003136DD">
      <w:pPr>
        <w:spacing w:after="119" w:line="259" w:lineRule="auto"/>
        <w:ind w:left="708" w:right="47" w:firstLine="0"/>
      </w:pPr>
      <w:proofErr w:type="gramStart"/>
      <w:r>
        <w:t>электро</w:t>
      </w:r>
      <w:proofErr w:type="gramEnd"/>
      <w:r>
        <w:t xml:space="preserve">-, тепло-, газо- и водоснабжения населения, водоотведения; </w:t>
      </w:r>
    </w:p>
    <w:p w:rsidR="003A761F" w:rsidRDefault="008B63B5" w:rsidP="00ED03BC">
      <w:pPr>
        <w:spacing w:after="107" w:line="268" w:lineRule="auto"/>
        <w:ind w:left="10" w:right="47" w:hanging="10"/>
      </w:pPr>
      <w:r>
        <w:t xml:space="preserve">            </w:t>
      </w:r>
      <w:proofErr w:type="gramStart"/>
      <w:r w:rsidR="003136DD">
        <w:t>автомобильные</w:t>
      </w:r>
      <w:proofErr w:type="gramEnd"/>
      <w:r w:rsidR="003136DD">
        <w:t xml:space="preserve"> дороги местного значения в границах населенных пунктов, объекты </w:t>
      </w:r>
    </w:p>
    <w:p w:rsidR="008B63B5" w:rsidRDefault="003136DD" w:rsidP="008B63B5">
      <w:pPr>
        <w:ind w:left="693" w:right="47" w:hanging="708"/>
      </w:pPr>
      <w:proofErr w:type="gramStart"/>
      <w:r>
        <w:t>транспорта</w:t>
      </w:r>
      <w:proofErr w:type="gramEnd"/>
      <w:r>
        <w:t xml:space="preserve"> местного значения поселения; </w:t>
      </w:r>
    </w:p>
    <w:p w:rsidR="008B63B5" w:rsidRDefault="008B63B5" w:rsidP="008B63B5">
      <w:pPr>
        <w:ind w:left="0" w:right="47" w:hanging="15"/>
      </w:pPr>
      <w:r>
        <w:t xml:space="preserve">             </w:t>
      </w:r>
      <w:proofErr w:type="gramStart"/>
      <w:r w:rsidR="003136DD">
        <w:t>жилищного</w:t>
      </w:r>
      <w:proofErr w:type="gramEnd"/>
      <w:r w:rsidR="003136DD">
        <w:t xml:space="preserve"> строительства, осуществляемого в </w:t>
      </w:r>
      <w:r>
        <w:t xml:space="preserve">целях обеспечения прав граждан, </w:t>
      </w:r>
      <w:r w:rsidR="003136DD">
        <w:t xml:space="preserve">нуждающихся в социальной защите; </w:t>
      </w:r>
    </w:p>
    <w:p w:rsidR="00ED03BC" w:rsidRDefault="008B63B5">
      <w:pPr>
        <w:spacing w:line="368" w:lineRule="auto"/>
        <w:ind w:left="708" w:right="5218" w:hanging="708"/>
        <w:jc w:val="left"/>
      </w:pPr>
      <w:r>
        <w:t xml:space="preserve">            </w:t>
      </w:r>
      <w:proofErr w:type="gramStart"/>
      <w:r w:rsidR="003136DD">
        <w:t>культуры</w:t>
      </w:r>
      <w:proofErr w:type="gramEnd"/>
      <w:r w:rsidR="003136DD">
        <w:t xml:space="preserve">, массового отдыха, досуга; информатизации и связи; </w:t>
      </w:r>
    </w:p>
    <w:p w:rsidR="003A761F" w:rsidRDefault="008B63B5" w:rsidP="008B63B5">
      <w:pPr>
        <w:tabs>
          <w:tab w:val="left" w:pos="5049"/>
          <w:tab w:val="left" w:pos="9072"/>
        </w:tabs>
        <w:spacing w:line="368" w:lineRule="auto"/>
        <w:ind w:left="708" w:right="5218" w:hanging="708"/>
        <w:jc w:val="left"/>
      </w:pPr>
      <w:r>
        <w:t xml:space="preserve">           </w:t>
      </w:r>
      <w:proofErr w:type="gramStart"/>
      <w:r w:rsidR="003136DD">
        <w:t>физической</w:t>
      </w:r>
      <w:proofErr w:type="gramEnd"/>
      <w:r w:rsidR="003136DD">
        <w:t xml:space="preserve"> культуры и массового</w:t>
      </w:r>
      <w:r>
        <w:t xml:space="preserve"> с</w:t>
      </w:r>
      <w:r w:rsidR="003136DD">
        <w:t xml:space="preserve">порта; </w:t>
      </w:r>
    </w:p>
    <w:p w:rsidR="008B63B5" w:rsidRDefault="003136DD">
      <w:pPr>
        <w:spacing w:line="368" w:lineRule="auto"/>
        <w:ind w:left="703" w:right="4582" w:hanging="10"/>
        <w:jc w:val="left"/>
      </w:pPr>
      <w:proofErr w:type="gramStart"/>
      <w:r>
        <w:t>сбора</w:t>
      </w:r>
      <w:proofErr w:type="gramEnd"/>
      <w:r>
        <w:t xml:space="preserve"> и вывоза бытовых отходов; благоустройства и озеленения; </w:t>
      </w:r>
    </w:p>
    <w:p w:rsidR="008B63B5" w:rsidRDefault="003136DD">
      <w:pPr>
        <w:spacing w:line="368" w:lineRule="auto"/>
        <w:ind w:left="703" w:right="4582" w:hanging="10"/>
        <w:jc w:val="left"/>
      </w:pPr>
      <w:proofErr w:type="gramStart"/>
      <w:r>
        <w:t>оказания</w:t>
      </w:r>
      <w:proofErr w:type="gramEnd"/>
      <w:r>
        <w:t xml:space="preserve"> ритуальных услуг; </w:t>
      </w:r>
    </w:p>
    <w:p w:rsidR="003A761F" w:rsidRDefault="003136DD">
      <w:pPr>
        <w:spacing w:line="368" w:lineRule="auto"/>
        <w:ind w:left="703" w:right="4582" w:hanging="10"/>
        <w:jc w:val="left"/>
      </w:pPr>
      <w:proofErr w:type="gramStart"/>
      <w:r>
        <w:t>социального</w:t>
      </w:r>
      <w:proofErr w:type="gramEnd"/>
      <w:r>
        <w:t xml:space="preserve"> обеспечения и социальной защиты. </w:t>
      </w:r>
    </w:p>
    <w:p w:rsidR="003A761F" w:rsidRDefault="003136DD">
      <w:pPr>
        <w:spacing w:after="117" w:line="259" w:lineRule="auto"/>
        <w:ind w:left="708" w:right="47" w:firstLine="0"/>
      </w:pPr>
      <w:r>
        <w:t xml:space="preserve">1.7. Нормативы включают в себя следующие части: </w:t>
      </w:r>
    </w:p>
    <w:p w:rsidR="00ED03BC" w:rsidRDefault="003136DD">
      <w:pPr>
        <w:ind w:left="-15" w:right="47"/>
      </w:pPr>
      <w:proofErr w:type="gramStart"/>
      <w:r>
        <w:t>основную</w:t>
      </w:r>
      <w:proofErr w:type="gramEnd"/>
      <w:r>
        <w:t xml:space="preserve">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ED03BC" w:rsidRDefault="003136DD">
      <w:pPr>
        <w:ind w:left="-15" w:right="47"/>
      </w:pPr>
      <w:proofErr w:type="gramStart"/>
      <w:r>
        <w:t>расчетные</w:t>
      </w:r>
      <w:proofErr w:type="gramEnd"/>
      <w:r>
        <w:t xml:space="preserve">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3A761F" w:rsidRDefault="003136DD">
      <w:pPr>
        <w:ind w:left="-15" w:right="47"/>
      </w:pPr>
      <w:proofErr w:type="gramStart"/>
      <w:r>
        <w:t>материалы</w:t>
      </w:r>
      <w:proofErr w:type="gramEnd"/>
      <w:r>
        <w:t xml:space="preserve"> по обоснованию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proofErr w:type="gramStart"/>
      <w:r>
        <w:t>нормативов</w:t>
      </w:r>
      <w:proofErr w:type="gramEnd"/>
      <w:r>
        <w:t xml:space="preserve">; </w:t>
      </w:r>
    </w:p>
    <w:p w:rsidR="003A761F" w:rsidRDefault="008B63B5">
      <w:pPr>
        <w:ind w:left="693" w:right="47" w:hanging="708"/>
      </w:pPr>
      <w:r>
        <w:t xml:space="preserve">           </w:t>
      </w:r>
      <w:proofErr w:type="gramStart"/>
      <w:r w:rsidR="003136DD">
        <w:t>правила</w:t>
      </w:r>
      <w:proofErr w:type="gramEnd"/>
      <w:r w:rsidR="003136DD">
        <w:t xml:space="preserve"> и область применения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proofErr w:type="gramStart"/>
      <w:r>
        <w:t>нормативов</w:t>
      </w:r>
      <w:proofErr w:type="gramEnd"/>
      <w:r>
        <w:t xml:space="preserve">; </w:t>
      </w:r>
    </w:p>
    <w:p w:rsidR="003A761F" w:rsidRDefault="008B63B5">
      <w:pPr>
        <w:ind w:left="693" w:right="47" w:hanging="708"/>
      </w:pPr>
      <w:r>
        <w:t xml:space="preserve">           </w:t>
      </w:r>
      <w:proofErr w:type="gramStart"/>
      <w:r w:rsidR="003136DD">
        <w:t>рекомендации</w:t>
      </w:r>
      <w:proofErr w:type="gramEnd"/>
      <w:r w:rsidR="003136DD">
        <w:t xml:space="preserve"> к определению нормативной потребности населения сельского поселения в </w:t>
      </w:r>
    </w:p>
    <w:p w:rsidR="008B63B5" w:rsidRDefault="003136DD">
      <w:pPr>
        <w:ind w:left="693" w:right="1783" w:hanging="708"/>
      </w:pPr>
      <w:proofErr w:type="gramStart"/>
      <w:r>
        <w:t>объектах</w:t>
      </w:r>
      <w:proofErr w:type="gramEnd"/>
      <w:r>
        <w:t xml:space="preserve"> местного значения поселения, размещению указанных объектов; </w:t>
      </w:r>
    </w:p>
    <w:p w:rsidR="003A761F" w:rsidRDefault="008B63B5">
      <w:pPr>
        <w:ind w:left="693" w:right="1783" w:hanging="708"/>
      </w:pPr>
      <w:r>
        <w:t xml:space="preserve">          </w:t>
      </w:r>
      <w:proofErr w:type="gramStart"/>
      <w:r w:rsidR="003136DD">
        <w:t>краткая</w:t>
      </w:r>
      <w:proofErr w:type="gramEnd"/>
      <w:r w:rsidR="003136DD">
        <w:t xml:space="preserve"> характеристика сельского поселения.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lastRenderedPageBreak/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 w:rsidP="00B873B8">
      <w:pPr>
        <w:spacing w:after="115" w:line="259" w:lineRule="auto"/>
        <w:ind w:left="708" w:right="0" w:firstLine="0"/>
        <w:jc w:val="left"/>
      </w:pPr>
      <w:r>
        <w:t xml:space="preserve"> 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 w:rsidP="008B63B5">
      <w:pPr>
        <w:pStyle w:val="1"/>
        <w:spacing w:after="194" w:line="364" w:lineRule="auto"/>
        <w:ind w:left="1051" w:hanging="358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ПРАВИЛА </w:t>
      </w:r>
      <w:r>
        <w:tab/>
        <w:t xml:space="preserve">И </w:t>
      </w:r>
      <w:r>
        <w:tab/>
        <w:t xml:space="preserve">ОБЛАСТЬ </w:t>
      </w:r>
      <w:r>
        <w:tab/>
        <w:t xml:space="preserve">ПРИМЕНЕНИЯ </w:t>
      </w:r>
      <w:r>
        <w:tab/>
        <w:t>РАСЧЕТНЫХ ПОКАЗАТЕЛЕЙ</w:t>
      </w:r>
    </w:p>
    <w:p w:rsidR="003A761F" w:rsidRDefault="003136DD">
      <w:pPr>
        <w:ind w:left="-15" w:right="47"/>
      </w:pPr>
      <w: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2666F4">
        <w:t>Верхнекибякозинского</w:t>
      </w:r>
      <w:r>
        <w:t xml:space="preserve"> сельского поселения, документации по планировке территории, разрабатываемой в отношении территорий </w:t>
      </w:r>
      <w:r w:rsidR="002666F4">
        <w:t>Верхнекибякозинского</w:t>
      </w:r>
      <w:r>
        <w:t xml:space="preserve"> сельского поселения.   </w:t>
      </w:r>
    </w:p>
    <w:p w:rsidR="003A761F" w:rsidRDefault="003136DD">
      <w:pPr>
        <w:ind w:left="-15" w:right="47"/>
      </w:pPr>
      <w: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3A761F" w:rsidRDefault="003136DD">
      <w:pPr>
        <w:ind w:left="-15" w:right="47"/>
      </w:pPr>
      <w: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3A761F" w:rsidRDefault="003136DD">
      <w:pPr>
        <w:ind w:left="-15" w:right="47"/>
      </w:pPr>
      <w: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3A761F" w:rsidRDefault="003136DD">
      <w:pPr>
        <w:pStyle w:val="1"/>
        <w:spacing w:after="201" w:line="358" w:lineRule="auto"/>
        <w:ind w:left="1051" w:hanging="35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КРАТКАЯ ХАРАКТЕРИСТИКА </w:t>
      </w:r>
      <w:r w:rsidR="002666F4">
        <w:t>ВЕРХНЕКИБЯКОЗИНСКОГО</w:t>
      </w:r>
      <w:r>
        <w:t xml:space="preserve"> СЕЛЬСКОГО ПОСЕЛЕНИЯ </w:t>
      </w:r>
    </w:p>
    <w:p w:rsidR="003A761F" w:rsidRDefault="003136DD">
      <w:pPr>
        <w:ind w:left="-15" w:right="47"/>
      </w:pPr>
      <w:r>
        <w:t xml:space="preserve">3.1. Краткая характеристика территории </w:t>
      </w:r>
      <w:r w:rsidR="002666F4">
        <w:t>Верхнекибякозинского</w:t>
      </w:r>
      <w:r>
        <w:t xml:space="preserve"> сельского поселения </w:t>
      </w:r>
      <w:proofErr w:type="spellStart"/>
      <w:r w:rsidR="00ED03BC">
        <w:t>Тюлячинского</w:t>
      </w:r>
      <w:proofErr w:type="spellEnd"/>
      <w: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3A761F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5"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</w:tr>
      <w:tr w:rsidR="003A761F">
        <w:trPr>
          <w:trHeight w:val="3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Расположение территории сельского поселения в структуре муниципального района и Республики Татарстан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6B307D" w:rsidRDefault="003136DD">
            <w:pPr>
              <w:spacing w:after="0" w:line="278" w:lineRule="auto"/>
              <w:ind w:left="0" w:right="0" w:firstLine="0"/>
              <w:jc w:val="left"/>
              <w:rPr>
                <w:color w:val="auto"/>
              </w:rPr>
            </w:pPr>
            <w:r w:rsidRPr="006B307D">
              <w:rPr>
                <w:color w:val="auto"/>
              </w:rPr>
              <w:t>Сель</w:t>
            </w:r>
            <w:r w:rsidR="006B307D" w:rsidRPr="006B307D">
              <w:rPr>
                <w:color w:val="auto"/>
              </w:rPr>
              <w:t>ское поселение располагается в северной</w:t>
            </w:r>
            <w:r w:rsidRPr="006B307D">
              <w:rPr>
                <w:color w:val="auto"/>
              </w:rPr>
              <w:t xml:space="preserve"> части </w:t>
            </w:r>
            <w:proofErr w:type="spellStart"/>
            <w:r w:rsidR="00ED03BC" w:rsidRPr="006B307D">
              <w:rPr>
                <w:color w:val="auto"/>
              </w:rPr>
              <w:t>Тюлячинского</w:t>
            </w:r>
            <w:proofErr w:type="spellEnd"/>
            <w:r w:rsidRPr="006B307D">
              <w:rPr>
                <w:color w:val="auto"/>
              </w:rPr>
              <w:t xml:space="preserve"> муниципального района; с северо-востока граничит с </w:t>
            </w:r>
          </w:p>
          <w:p w:rsidR="006B307D" w:rsidRPr="006B307D" w:rsidRDefault="006B307D" w:rsidP="006B307D">
            <w:pPr>
              <w:spacing w:after="0" w:line="283" w:lineRule="auto"/>
              <w:ind w:left="0" w:right="5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Сабинским</w:t>
            </w:r>
            <w:r w:rsidR="003136DD" w:rsidRPr="006B307D">
              <w:rPr>
                <w:color w:val="auto"/>
              </w:rPr>
              <w:t xml:space="preserve"> муниципальным районом, </w:t>
            </w:r>
          </w:p>
          <w:p w:rsidR="003A761F" w:rsidRDefault="003136DD" w:rsidP="006B307D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6B307D">
              <w:rPr>
                <w:color w:val="auto"/>
              </w:rPr>
              <w:t>с</w:t>
            </w:r>
            <w:proofErr w:type="gramEnd"/>
            <w:r w:rsidRPr="006B307D">
              <w:rPr>
                <w:color w:val="auto"/>
              </w:rPr>
              <w:t xml:space="preserve"> северо-запада – с </w:t>
            </w:r>
            <w:r w:rsidR="006B307D">
              <w:rPr>
                <w:color w:val="auto"/>
              </w:rPr>
              <w:t>Арским м</w:t>
            </w:r>
            <w:r w:rsidRPr="006B307D">
              <w:rPr>
                <w:color w:val="auto"/>
              </w:rPr>
              <w:t>униципальн</w:t>
            </w:r>
            <w:r w:rsidR="008B63B5" w:rsidRPr="006B307D">
              <w:rPr>
                <w:color w:val="auto"/>
              </w:rPr>
              <w:t>ым</w:t>
            </w:r>
            <w:r w:rsidRPr="006B307D">
              <w:rPr>
                <w:color w:val="auto"/>
              </w:rPr>
              <w:t xml:space="preserve"> район</w:t>
            </w:r>
            <w:r w:rsidR="008B63B5" w:rsidRPr="006B307D">
              <w:rPr>
                <w:color w:val="auto"/>
              </w:rPr>
              <w:t>ом</w:t>
            </w:r>
            <w:r w:rsidRPr="006B307D">
              <w:rPr>
                <w:color w:val="auto"/>
              </w:rPr>
              <w:t xml:space="preserve">. </w:t>
            </w:r>
          </w:p>
        </w:tc>
      </w:tr>
      <w:tr w:rsidR="003A761F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FD042E">
            <w:pPr>
              <w:spacing w:after="0" w:line="259" w:lineRule="auto"/>
              <w:ind w:left="0" w:right="0" w:firstLine="0"/>
              <w:jc w:val="left"/>
            </w:pPr>
            <w:r w:rsidRPr="00FD042E">
              <w:rPr>
                <w:color w:val="auto"/>
              </w:rPr>
              <w:t>7178,45</w:t>
            </w:r>
          </w:p>
        </w:tc>
      </w:tr>
      <w:tr w:rsidR="003A761F" w:rsidTr="008F3514">
        <w:trPr>
          <w:trHeight w:val="1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0" w:right="0" w:firstLine="0"/>
              <w:jc w:val="left"/>
            </w:pPr>
            <w:r>
              <w:t xml:space="preserve">Село </w:t>
            </w:r>
            <w:r w:rsidR="00E7634A">
              <w:t xml:space="preserve">Верхние </w:t>
            </w:r>
            <w:proofErr w:type="spellStart"/>
            <w:r w:rsidR="00E7634A">
              <w:t>Кибя-Кози</w:t>
            </w:r>
            <w:proofErr w:type="spellEnd"/>
          </w:p>
          <w:p w:rsidR="008B63B5" w:rsidRDefault="003136DD">
            <w:pPr>
              <w:spacing w:after="2" w:line="277" w:lineRule="auto"/>
              <w:ind w:left="0" w:right="1677" w:firstLine="0"/>
              <w:jc w:val="left"/>
            </w:pPr>
            <w:r>
              <w:t xml:space="preserve">Село </w:t>
            </w:r>
            <w:r w:rsidR="00E7634A">
              <w:t>Максабаш</w:t>
            </w:r>
          </w:p>
          <w:p w:rsidR="008F3514" w:rsidRDefault="003136DD" w:rsidP="008F3514">
            <w:pPr>
              <w:spacing w:after="2" w:line="277" w:lineRule="auto"/>
              <w:ind w:left="0" w:right="1677" w:firstLine="0"/>
              <w:jc w:val="left"/>
            </w:pPr>
            <w:r>
              <w:t xml:space="preserve">Село </w:t>
            </w:r>
            <w:r w:rsidR="008F3514">
              <w:t>Т</w:t>
            </w:r>
            <w:r w:rsidR="00E7634A">
              <w:t>рюк-</w:t>
            </w:r>
            <w:proofErr w:type="spellStart"/>
            <w:r w:rsidR="00E7634A">
              <w:t>Тямти</w:t>
            </w:r>
            <w:proofErr w:type="spellEnd"/>
            <w:r>
              <w:t xml:space="preserve"> </w:t>
            </w:r>
          </w:p>
          <w:p w:rsidR="003A761F" w:rsidRDefault="003A761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761F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 w:rsidP="006A37A0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 постоянного населения на </w:t>
            </w:r>
            <w:r w:rsidRPr="00FD042E">
              <w:rPr>
                <w:color w:val="auto"/>
              </w:rPr>
              <w:t>01.01.201</w:t>
            </w:r>
            <w:r w:rsidR="006A37A0" w:rsidRPr="00FD042E">
              <w:rPr>
                <w:color w:val="auto"/>
              </w:rPr>
              <w:t>7</w:t>
            </w:r>
            <w:r w:rsidRPr="00FD042E">
              <w:rPr>
                <w:color w:val="auto"/>
              </w:rPr>
              <w:t xml:space="preserve"> г. </w:t>
            </w:r>
          </w:p>
        </w:tc>
      </w:tr>
      <w:tr w:rsidR="003A761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proofErr w:type="gramStart"/>
            <w:r>
              <w:t>всего</w:t>
            </w:r>
            <w:proofErr w:type="gramEnd"/>
            <w:r>
              <w:t xml:space="preserve">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E7634A">
            <w:pPr>
              <w:spacing w:after="0" w:line="259" w:lineRule="auto"/>
              <w:ind w:left="0" w:right="0" w:firstLine="0"/>
              <w:jc w:val="left"/>
            </w:pPr>
            <w:r w:rsidRPr="00E7634A">
              <w:rPr>
                <w:color w:val="auto"/>
              </w:rPr>
              <w:t>749</w:t>
            </w:r>
          </w:p>
        </w:tc>
      </w:tr>
    </w:tbl>
    <w:p w:rsidR="003A761F" w:rsidRDefault="003A761F">
      <w:pPr>
        <w:spacing w:after="0" w:line="259" w:lineRule="auto"/>
        <w:ind w:left="-1133" w:right="11400" w:firstLine="0"/>
        <w:jc w:val="left"/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3A761F" w:rsidTr="008F3514">
        <w:trPr>
          <w:trHeight w:val="32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4A" w:rsidRDefault="003136DD" w:rsidP="008F3514">
            <w:pPr>
              <w:spacing w:after="21" w:line="259" w:lineRule="auto"/>
              <w:ind w:left="0" w:right="0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том числе по населенным пунктам, чел:</w:t>
            </w:r>
          </w:p>
          <w:p w:rsidR="00E7634A" w:rsidRDefault="00E7634A" w:rsidP="00E7634A">
            <w:pPr>
              <w:spacing w:after="21" w:line="259" w:lineRule="auto"/>
              <w:ind w:left="0" w:right="0" w:firstLine="0"/>
              <w:jc w:val="left"/>
            </w:pPr>
            <w:r>
              <w:t xml:space="preserve">Село Верхние </w:t>
            </w:r>
            <w:proofErr w:type="spellStart"/>
            <w:r>
              <w:t>Кибя-Кози</w:t>
            </w:r>
            <w:proofErr w:type="spellEnd"/>
          </w:p>
          <w:p w:rsidR="00E7634A" w:rsidRDefault="00E7634A" w:rsidP="00E7634A">
            <w:pPr>
              <w:spacing w:after="2" w:line="277" w:lineRule="auto"/>
              <w:ind w:left="0" w:right="1677" w:firstLine="0"/>
              <w:jc w:val="left"/>
            </w:pPr>
            <w:r>
              <w:t>Село Максабаш</w:t>
            </w:r>
          </w:p>
          <w:p w:rsidR="00E7634A" w:rsidRDefault="00E7634A" w:rsidP="00E7634A">
            <w:pPr>
              <w:spacing w:after="2" w:line="277" w:lineRule="auto"/>
              <w:ind w:left="0" w:right="1677" w:firstLine="0"/>
              <w:jc w:val="left"/>
            </w:pPr>
            <w:r>
              <w:t>Село Трюк-</w:t>
            </w:r>
            <w:proofErr w:type="spellStart"/>
            <w:r>
              <w:t>Тямти</w:t>
            </w:r>
            <w:proofErr w:type="spellEnd"/>
            <w:r>
              <w:t xml:space="preserve"> </w:t>
            </w:r>
          </w:p>
          <w:p w:rsidR="003A761F" w:rsidRDefault="003A761F">
            <w:pPr>
              <w:spacing w:after="0" w:line="259" w:lineRule="auto"/>
              <w:ind w:left="746" w:righ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 w:rsidP="008F3514">
            <w:pPr>
              <w:spacing w:after="16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3A761F" w:rsidRDefault="00E7634A">
            <w:pPr>
              <w:spacing w:after="16" w:line="259" w:lineRule="auto"/>
              <w:ind w:left="0" w:right="0" w:firstLine="0"/>
              <w:jc w:val="left"/>
            </w:pPr>
            <w:r>
              <w:t>380</w:t>
            </w:r>
            <w:r w:rsidR="003136DD">
              <w:t xml:space="preserve"> </w:t>
            </w:r>
          </w:p>
          <w:p w:rsidR="003A761F" w:rsidRDefault="00E7634A">
            <w:pPr>
              <w:spacing w:after="16" w:line="259" w:lineRule="auto"/>
              <w:ind w:left="0" w:right="0" w:firstLine="0"/>
              <w:jc w:val="left"/>
            </w:pPr>
            <w:r>
              <w:t>284</w:t>
            </w:r>
          </w:p>
          <w:p w:rsidR="003A761F" w:rsidRDefault="00E7634A">
            <w:pPr>
              <w:spacing w:after="0" w:line="259" w:lineRule="auto"/>
              <w:ind w:left="0" w:right="0" w:firstLine="0"/>
              <w:jc w:val="left"/>
            </w:pPr>
            <w:r>
              <w:t>85</w:t>
            </w:r>
            <w:r w:rsidR="003136DD">
              <w:t xml:space="preserve"> </w:t>
            </w:r>
          </w:p>
        </w:tc>
      </w:tr>
      <w:tr w:rsidR="003A761F" w:rsidRPr="00FD042E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FD042E">
              <w:rPr>
                <w:color w:val="auto"/>
              </w:rPr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Плотность населения на 01.01.2015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A761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A761F" w:rsidRPr="00FD042E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FD042E">
              <w:rPr>
                <w:color w:val="auto"/>
              </w:rP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Прогноз численности постоянного населения на 2025 г. </w:t>
            </w:r>
          </w:p>
        </w:tc>
      </w:tr>
      <w:tr w:rsidR="003A761F" w:rsidRPr="00FD042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Pr="00FD042E" w:rsidRDefault="003A761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461" w:right="0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всего</w:t>
            </w:r>
            <w:proofErr w:type="gramEnd"/>
            <w:r w:rsidRPr="00FD042E">
              <w:rPr>
                <w:color w:val="auto"/>
              </w:rPr>
              <w:t xml:space="preserve">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A761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A761F" w:rsidRPr="00FD042E" w:rsidTr="008F3514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A761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2E" w:rsidRPr="00FD042E" w:rsidRDefault="003136DD" w:rsidP="008F3514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в</w:t>
            </w:r>
            <w:proofErr w:type="gramEnd"/>
            <w:r w:rsidRPr="00FD042E">
              <w:rPr>
                <w:color w:val="auto"/>
              </w:rPr>
              <w:t xml:space="preserve"> том числе по населенным пунктам, чел:</w:t>
            </w:r>
          </w:p>
          <w:p w:rsidR="00FD042E" w:rsidRPr="00FD042E" w:rsidRDefault="00FD042E" w:rsidP="00FD042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Село Верхние </w:t>
            </w:r>
            <w:proofErr w:type="spellStart"/>
            <w:r w:rsidRPr="00FD042E">
              <w:rPr>
                <w:color w:val="auto"/>
              </w:rPr>
              <w:t>Кибя-Кози</w:t>
            </w:r>
            <w:proofErr w:type="spellEnd"/>
          </w:p>
          <w:p w:rsidR="00FD042E" w:rsidRPr="00FD042E" w:rsidRDefault="00FD042E" w:rsidP="00FD042E">
            <w:pPr>
              <w:spacing w:after="2" w:line="277" w:lineRule="auto"/>
              <w:ind w:left="0" w:right="1677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>Село Максабаш</w:t>
            </w:r>
          </w:p>
          <w:p w:rsidR="00FD042E" w:rsidRPr="00FD042E" w:rsidRDefault="00FD042E" w:rsidP="00FD042E">
            <w:pPr>
              <w:spacing w:after="2" w:line="277" w:lineRule="auto"/>
              <w:ind w:left="0" w:right="1677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>Село Трюк-</w:t>
            </w:r>
            <w:proofErr w:type="spellStart"/>
            <w:r w:rsidRPr="00FD042E">
              <w:rPr>
                <w:color w:val="auto"/>
              </w:rPr>
              <w:t>Тямти</w:t>
            </w:r>
            <w:proofErr w:type="spellEnd"/>
            <w:r w:rsidRPr="00FD042E">
              <w:rPr>
                <w:color w:val="auto"/>
              </w:rPr>
              <w:t xml:space="preserve"> </w:t>
            </w:r>
          </w:p>
          <w:p w:rsidR="003A761F" w:rsidRPr="00FD042E" w:rsidRDefault="003A761F">
            <w:pPr>
              <w:spacing w:after="0" w:line="259" w:lineRule="auto"/>
              <w:ind w:left="746" w:right="0" w:firstLine="0"/>
              <w:jc w:val="left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A761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FD042E" w:rsidRPr="00FD042E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FD042E">
              <w:rPr>
                <w:color w:val="auto"/>
              </w:rP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 w:rsidP="00FD042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>Жилищный фонд сельского поселения на 01.01.201</w:t>
            </w:r>
            <w:r w:rsidR="00FD042E" w:rsidRPr="00FD042E">
              <w:rPr>
                <w:color w:val="auto"/>
              </w:rPr>
              <w:t>7</w:t>
            </w:r>
            <w:r w:rsidRPr="00FD042E">
              <w:rPr>
                <w:color w:val="auto"/>
              </w:rPr>
              <w:t xml:space="preserve"> г. </w:t>
            </w:r>
          </w:p>
        </w:tc>
      </w:tr>
      <w:tr w:rsidR="003A761F" w:rsidRPr="00FD042E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A761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461" w:right="0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всего</w:t>
            </w:r>
            <w:proofErr w:type="gramEnd"/>
            <w:r w:rsidRPr="00FD042E">
              <w:rPr>
                <w:color w:val="auto"/>
              </w:rPr>
              <w:t xml:space="preserve">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A761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A761F" w:rsidRPr="00FD042E" w:rsidTr="008F3514">
        <w:trPr>
          <w:trHeight w:val="17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A761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136DD">
            <w:pPr>
              <w:spacing w:after="0" w:line="279" w:lineRule="auto"/>
              <w:ind w:left="461" w:right="82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в</w:t>
            </w:r>
            <w:proofErr w:type="gramEnd"/>
            <w:r w:rsidRPr="00FD042E">
              <w:rPr>
                <w:color w:val="auto"/>
              </w:rPr>
              <w:t xml:space="preserve"> том числе по населенным пунктам, тыс. кв. метров площади жилья: </w:t>
            </w:r>
          </w:p>
          <w:p w:rsidR="00FD042E" w:rsidRPr="00FD042E" w:rsidRDefault="00FD042E" w:rsidP="00FD042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Село Верхние </w:t>
            </w:r>
            <w:proofErr w:type="spellStart"/>
            <w:r w:rsidRPr="00FD042E">
              <w:rPr>
                <w:color w:val="auto"/>
              </w:rPr>
              <w:t>Кибя-Кози</w:t>
            </w:r>
            <w:proofErr w:type="spellEnd"/>
          </w:p>
          <w:p w:rsidR="00FD042E" w:rsidRPr="00FD042E" w:rsidRDefault="00FD042E" w:rsidP="00FD042E">
            <w:pPr>
              <w:spacing w:after="2" w:line="277" w:lineRule="auto"/>
              <w:ind w:left="0" w:right="1677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>Село Максабаш</w:t>
            </w:r>
          </w:p>
          <w:p w:rsidR="00FD042E" w:rsidRPr="00FD042E" w:rsidRDefault="00FD042E" w:rsidP="00FD042E">
            <w:pPr>
              <w:spacing w:after="2" w:line="277" w:lineRule="auto"/>
              <w:ind w:left="0" w:right="1677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>Село Трюк-</w:t>
            </w:r>
            <w:proofErr w:type="spellStart"/>
            <w:r w:rsidRPr="00FD042E">
              <w:rPr>
                <w:color w:val="auto"/>
              </w:rPr>
              <w:t>Тямти</w:t>
            </w:r>
            <w:proofErr w:type="spellEnd"/>
            <w:r w:rsidRPr="00FD042E">
              <w:rPr>
                <w:color w:val="auto"/>
              </w:rPr>
              <w:t xml:space="preserve"> </w:t>
            </w:r>
          </w:p>
          <w:p w:rsidR="003A761F" w:rsidRPr="00FD042E" w:rsidRDefault="003A761F">
            <w:pPr>
              <w:spacing w:after="0" w:line="259" w:lineRule="auto"/>
              <w:ind w:left="744" w:right="0" w:firstLine="0"/>
              <w:jc w:val="left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A761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A761F" w:rsidRPr="00FD042E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FD042E">
              <w:rPr>
                <w:color w:val="auto"/>
              </w:rP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136DD">
            <w:pPr>
              <w:spacing w:after="31" w:line="259" w:lineRule="auto"/>
              <w:ind w:left="36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Уровень обеспеченности населения жильем, кв. </w:t>
            </w:r>
          </w:p>
          <w:p w:rsidR="003A761F" w:rsidRPr="00FD042E" w:rsidRDefault="003136DD">
            <w:pPr>
              <w:spacing w:after="0" w:line="259" w:lineRule="auto"/>
              <w:ind w:left="36" w:right="0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м</w:t>
            </w:r>
            <w:proofErr w:type="gramEnd"/>
            <w:r w:rsidRPr="00FD042E">
              <w:rPr>
                <w:color w:val="auto"/>
              </w:rPr>
              <w:t xml:space="preserve">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A761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3A761F" w:rsidRPr="00FD042E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FD042E">
              <w:rPr>
                <w:color w:val="auto"/>
              </w:rP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136DD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Природно-климатические условия на территории сельского поселения </w:t>
            </w:r>
          </w:p>
        </w:tc>
      </w:tr>
      <w:tr w:rsidR="003A761F" w:rsidRPr="00FD042E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Pr="00FD042E" w:rsidRDefault="003A761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136DD">
            <w:pPr>
              <w:spacing w:after="21" w:line="259" w:lineRule="auto"/>
              <w:ind w:left="461" w:right="0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климатический</w:t>
            </w:r>
            <w:proofErr w:type="gramEnd"/>
            <w:r w:rsidRPr="00FD042E">
              <w:rPr>
                <w:color w:val="auto"/>
              </w:rPr>
              <w:t xml:space="preserve"> район  </w:t>
            </w:r>
          </w:p>
          <w:p w:rsidR="003A761F" w:rsidRPr="00FD042E" w:rsidRDefault="003136DD">
            <w:pPr>
              <w:spacing w:after="0" w:line="259" w:lineRule="auto"/>
              <w:ind w:left="461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>(</w:t>
            </w:r>
            <w:proofErr w:type="gramStart"/>
            <w:r w:rsidRPr="00FD042E">
              <w:rPr>
                <w:color w:val="auto"/>
              </w:rPr>
              <w:t>согласно</w:t>
            </w:r>
            <w:proofErr w:type="gramEnd"/>
            <w:r w:rsidRPr="00FD042E">
              <w:rPr>
                <w:color w:val="auto"/>
              </w:rPr>
              <w:t xml:space="preserve">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II В </w:t>
            </w:r>
          </w:p>
        </w:tc>
      </w:tr>
      <w:tr w:rsidR="003A761F" w:rsidRPr="00FD042E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Pr="00FD042E" w:rsidRDefault="003A761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136DD">
            <w:pPr>
              <w:spacing w:after="0" w:line="259" w:lineRule="auto"/>
              <w:ind w:left="65" w:right="0" w:firstLine="0"/>
              <w:jc w:val="center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степень</w:t>
            </w:r>
            <w:proofErr w:type="gramEnd"/>
            <w:r w:rsidRPr="00FD042E">
              <w:rPr>
                <w:color w:val="auto"/>
              </w:rPr>
              <w:t xml:space="preserve">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D042E">
              <w:rPr>
                <w:color w:val="auto"/>
              </w:rPr>
              <w:t xml:space="preserve">6 – 7 </w:t>
            </w:r>
          </w:p>
        </w:tc>
      </w:tr>
      <w:tr w:rsidR="003A761F" w:rsidRPr="00FD042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A761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FD042E" w:rsidRDefault="003136DD">
            <w:pPr>
              <w:spacing w:after="0" w:line="259" w:lineRule="auto"/>
              <w:ind w:left="461" w:right="0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общая</w:t>
            </w:r>
            <w:proofErr w:type="gramEnd"/>
            <w:r w:rsidRPr="00FD042E">
              <w:rPr>
                <w:color w:val="auto"/>
              </w:rPr>
              <w:t xml:space="preserve">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FD042E" w:rsidRDefault="003136D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FD042E">
              <w:rPr>
                <w:color w:val="auto"/>
              </w:rPr>
              <w:t>благоприятные</w:t>
            </w:r>
            <w:proofErr w:type="gramEnd"/>
            <w:r w:rsidRPr="00FD042E">
              <w:rPr>
                <w:color w:val="auto"/>
              </w:rPr>
              <w:t xml:space="preserve"> </w:t>
            </w:r>
          </w:p>
        </w:tc>
      </w:tr>
    </w:tbl>
    <w:p w:rsidR="003A761F" w:rsidRPr="00FD042E" w:rsidRDefault="003136DD">
      <w:pPr>
        <w:spacing w:after="216" w:line="259" w:lineRule="auto"/>
        <w:ind w:left="0" w:right="9499" w:firstLine="0"/>
        <w:jc w:val="right"/>
        <w:rPr>
          <w:color w:val="auto"/>
        </w:rPr>
      </w:pPr>
      <w:r w:rsidRPr="00FD042E">
        <w:rPr>
          <w:b/>
          <w:color w:val="auto"/>
        </w:rPr>
        <w:t xml:space="preserve"> </w:t>
      </w:r>
    </w:p>
    <w:p w:rsidR="003A761F" w:rsidRPr="00FD042E" w:rsidRDefault="003136DD">
      <w:pPr>
        <w:spacing w:after="160" w:line="259" w:lineRule="auto"/>
        <w:ind w:left="0" w:right="0" w:firstLine="0"/>
        <w:jc w:val="left"/>
        <w:rPr>
          <w:color w:val="auto"/>
        </w:rPr>
      </w:pPr>
      <w:r w:rsidRPr="00FD042E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A761F" w:rsidRPr="00FD042E" w:rsidRDefault="003136DD">
      <w:pPr>
        <w:spacing w:after="158" w:line="259" w:lineRule="auto"/>
        <w:ind w:left="0" w:right="0" w:firstLine="0"/>
        <w:jc w:val="left"/>
        <w:rPr>
          <w:color w:val="auto"/>
        </w:rPr>
      </w:pPr>
      <w:r w:rsidRPr="00FD042E">
        <w:rPr>
          <w:rFonts w:ascii="Calibri" w:eastAsia="Calibri" w:hAnsi="Calibri" w:cs="Calibri"/>
          <w:color w:val="auto"/>
          <w:sz w:val="22"/>
        </w:rPr>
        <w:lastRenderedPageBreak/>
        <w:t xml:space="preserve"> </w:t>
      </w:r>
    </w:p>
    <w:p w:rsidR="003A761F" w:rsidRPr="00FD042E" w:rsidRDefault="003136DD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  <w:r w:rsidRPr="00FD042E">
        <w:rPr>
          <w:rFonts w:ascii="Calibri" w:eastAsia="Calibri" w:hAnsi="Calibri" w:cs="Calibri"/>
          <w:color w:val="auto"/>
          <w:sz w:val="22"/>
        </w:rPr>
        <w:t xml:space="preserve"> </w:t>
      </w:r>
    </w:p>
    <w:p w:rsidR="008F3514" w:rsidRPr="00FD042E" w:rsidRDefault="008F3514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8F3514" w:rsidRPr="00FD042E" w:rsidRDefault="008F3514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8F3514" w:rsidRPr="00FD042E" w:rsidRDefault="008F3514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8F3514" w:rsidRPr="00FD042E" w:rsidRDefault="008F3514">
      <w:pPr>
        <w:spacing w:after="160" w:line="259" w:lineRule="auto"/>
        <w:ind w:left="0" w:right="0" w:firstLine="0"/>
        <w:jc w:val="left"/>
        <w:rPr>
          <w:color w:val="auto"/>
        </w:rPr>
      </w:pPr>
    </w:p>
    <w:p w:rsidR="003A761F" w:rsidRPr="00FD042E" w:rsidRDefault="003136DD">
      <w:pPr>
        <w:spacing w:after="0" w:line="259" w:lineRule="auto"/>
        <w:ind w:left="0" w:right="0" w:firstLine="0"/>
        <w:jc w:val="left"/>
        <w:rPr>
          <w:color w:val="auto"/>
        </w:rPr>
      </w:pPr>
      <w:r w:rsidRPr="00FD042E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A761F" w:rsidRPr="00FD042E" w:rsidRDefault="003136DD">
      <w:pPr>
        <w:pStyle w:val="1"/>
        <w:spacing w:after="333"/>
        <w:ind w:left="703"/>
        <w:rPr>
          <w:color w:val="auto"/>
        </w:rPr>
      </w:pPr>
      <w:r w:rsidRPr="00FD042E">
        <w:rPr>
          <w:color w:val="auto"/>
        </w:rPr>
        <w:t>4.</w:t>
      </w:r>
      <w:r w:rsidRPr="00FD042E">
        <w:rPr>
          <w:rFonts w:ascii="Arial" w:eastAsia="Arial" w:hAnsi="Arial" w:cs="Arial"/>
          <w:color w:val="auto"/>
        </w:rPr>
        <w:t xml:space="preserve"> </w:t>
      </w:r>
      <w:r w:rsidRPr="00FD042E">
        <w:rPr>
          <w:color w:val="auto"/>
        </w:rPr>
        <w:t xml:space="preserve">ОСНОВНАЯ ЧАСТЬ </w:t>
      </w:r>
    </w:p>
    <w:p w:rsidR="003A761F" w:rsidRPr="00FD042E" w:rsidRDefault="003136DD">
      <w:pPr>
        <w:spacing w:after="119" w:line="361" w:lineRule="auto"/>
        <w:ind w:left="-15" w:right="0"/>
        <w:rPr>
          <w:color w:val="auto"/>
        </w:rPr>
      </w:pPr>
      <w:r w:rsidRPr="00FD042E">
        <w:rPr>
          <w:b/>
          <w:color w:val="auto"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Pr="00FD042E" w:rsidRDefault="003136DD">
      <w:pPr>
        <w:spacing w:after="5" w:line="360" w:lineRule="auto"/>
        <w:ind w:left="-15" w:right="46"/>
        <w:rPr>
          <w:color w:val="auto"/>
        </w:rPr>
      </w:pPr>
      <w:r w:rsidRPr="00FD042E">
        <w:rPr>
          <w:color w:val="auto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</w:t>
      </w:r>
    </w:p>
    <w:p w:rsidR="003A761F" w:rsidRPr="00FD042E" w:rsidRDefault="003136DD">
      <w:pPr>
        <w:spacing w:after="5" w:line="360" w:lineRule="auto"/>
        <w:ind w:left="-15" w:right="46"/>
        <w:rPr>
          <w:color w:val="auto"/>
        </w:rPr>
      </w:pPr>
      <w:r w:rsidRPr="00FD042E">
        <w:rPr>
          <w:color w:val="auto"/>
        </w:rPr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3A761F" w:rsidRDefault="003136DD">
      <w:pPr>
        <w:spacing w:after="125" w:line="259" w:lineRule="auto"/>
        <w:ind w:left="708" w:right="47" w:firstLine="0"/>
      </w:pPr>
      <w:r w:rsidRPr="00FD042E">
        <w:rPr>
          <w:color w:val="auto"/>
        </w:rPr>
        <w:t>4.1.2. Указанные расчетные показатели прив</w:t>
      </w:r>
      <w:r>
        <w:t xml:space="preserve">едены в таблице 2.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976"/>
        <w:gridCol w:w="2837"/>
      </w:tblGrid>
      <w:tr w:rsidR="003A761F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6" w:firstLine="0"/>
              <w:jc w:val="center"/>
            </w:pPr>
            <w:proofErr w:type="gramStart"/>
            <w:r>
              <w:rPr>
                <w:b/>
                <w:color w:val="00000A"/>
              </w:rPr>
              <w:t>территориальной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color w:val="00000A"/>
              </w:rPr>
              <w:t>доступности  для</w:t>
            </w:r>
            <w:proofErr w:type="gramEnd"/>
            <w:r>
              <w:rPr>
                <w:b/>
                <w:color w:val="00000A"/>
              </w:rPr>
              <w:t xml:space="preserve"> населения  </w:t>
            </w:r>
          </w:p>
        </w:tc>
      </w:tr>
      <w:tr w:rsidR="003A761F">
        <w:trPr>
          <w:trHeight w:val="2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4" w:right="62" w:firstLine="0"/>
              <w:jc w:val="left"/>
            </w:pPr>
            <w:r>
              <w:rPr>
                <w:color w:val="00000A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3" w:line="277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электроэнергией жилых и общественных зданий;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100-процентная освещенность жилых улиц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3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lastRenderedPageBreak/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теплоснабжения, в том числе: </w:t>
            </w:r>
          </w:p>
          <w:p w:rsidR="003A761F" w:rsidRDefault="003136DD">
            <w:pPr>
              <w:spacing w:after="0" w:line="278" w:lineRule="auto"/>
              <w:ind w:left="458" w:right="510" w:firstLine="0"/>
              <w:jc w:val="left"/>
            </w:pPr>
            <w:proofErr w:type="gramStart"/>
            <w:r>
              <w:rPr>
                <w:color w:val="00000A"/>
              </w:rPr>
              <w:t>централизованного</w:t>
            </w:r>
            <w:proofErr w:type="gramEnd"/>
            <w:r>
              <w:rPr>
                <w:color w:val="00000A"/>
              </w:rPr>
              <w:t xml:space="preserve">: котельные, тепловые электростанции, тепловые сети; децентрализованного: </w:t>
            </w:r>
          </w:p>
          <w:p w:rsidR="003A761F" w:rsidRDefault="003136DD">
            <w:pPr>
              <w:spacing w:after="20" w:line="259" w:lineRule="auto"/>
              <w:ind w:left="458" w:right="0" w:firstLine="0"/>
              <w:jc w:val="left"/>
            </w:pPr>
            <w:proofErr w:type="gramStart"/>
            <w:r>
              <w:rPr>
                <w:color w:val="00000A"/>
              </w:rPr>
              <w:t>автономные</w:t>
            </w:r>
            <w:proofErr w:type="gramEnd"/>
            <w:r>
              <w:rPr>
                <w:color w:val="00000A"/>
              </w:rPr>
              <w:t xml:space="preserve"> и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proofErr w:type="gramStart"/>
            <w:r>
              <w:rPr>
                <w:color w:val="00000A"/>
              </w:rPr>
              <w:t>индивидуальные</w:t>
            </w:r>
            <w:proofErr w:type="gramEnd"/>
            <w:r>
              <w:rPr>
                <w:color w:val="00000A"/>
              </w:rPr>
              <w:t xml:space="preserve"> котельные, квартирные </w:t>
            </w:r>
            <w:proofErr w:type="spellStart"/>
            <w:r>
              <w:rPr>
                <w:color w:val="00000A"/>
              </w:rPr>
              <w:t>теплогенераторы</w:t>
            </w:r>
            <w:proofErr w:type="spellEnd"/>
            <w:r>
              <w:rPr>
                <w:color w:val="00000A"/>
              </w:rPr>
              <w:t xml:space="preserve">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газоснабжения: </w:t>
            </w:r>
          </w:p>
          <w:p w:rsidR="003A761F" w:rsidRDefault="003136DD">
            <w:pPr>
              <w:spacing w:after="0" w:line="278" w:lineRule="auto"/>
              <w:ind w:left="458" w:right="0" w:firstLine="0"/>
              <w:jc w:val="left"/>
            </w:pPr>
            <w:proofErr w:type="gramStart"/>
            <w:r>
              <w:rPr>
                <w:color w:val="00000A"/>
              </w:rPr>
              <w:t>газораспределительные</w:t>
            </w:r>
            <w:proofErr w:type="gramEnd"/>
            <w:r>
              <w:rPr>
                <w:color w:val="00000A"/>
              </w:rPr>
              <w:t xml:space="preserve"> и газонаполнительные станции и пункты, газорегуляторные пункты;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proofErr w:type="gramStart"/>
            <w:r>
              <w:rPr>
                <w:color w:val="00000A"/>
              </w:rPr>
              <w:t>газораспределительные</w:t>
            </w:r>
            <w:proofErr w:type="gramEnd"/>
            <w:r>
              <w:rPr>
                <w:color w:val="00000A"/>
              </w:rPr>
              <w:t xml:space="preserve">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газом жилых зданий 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водоснабжения: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proofErr w:type="gramStart"/>
            <w:r>
              <w:rPr>
                <w:color w:val="00000A"/>
              </w:rPr>
              <w:t>источники</w:t>
            </w:r>
            <w:proofErr w:type="gramEnd"/>
            <w:r>
              <w:rPr>
                <w:color w:val="00000A"/>
              </w:rPr>
              <w:t xml:space="preserve">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4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5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водоотведения </w:t>
            </w:r>
          </w:p>
          <w:p w:rsidR="003A761F" w:rsidRDefault="003136DD">
            <w:pPr>
              <w:spacing w:after="22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*, в том числе: </w:t>
            </w:r>
          </w:p>
          <w:p w:rsidR="003A761F" w:rsidRDefault="003136DD">
            <w:pPr>
              <w:spacing w:after="0" w:line="259" w:lineRule="auto"/>
              <w:ind w:left="458" w:right="66" w:firstLine="0"/>
              <w:jc w:val="left"/>
            </w:pPr>
            <w:proofErr w:type="gramStart"/>
            <w:r>
              <w:rPr>
                <w:color w:val="00000A"/>
              </w:rPr>
              <w:t>централизованного</w:t>
            </w:r>
            <w:proofErr w:type="gramEnd"/>
            <w:r>
              <w:rPr>
                <w:color w:val="00000A"/>
              </w:rPr>
              <w:t xml:space="preserve">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</w:tbl>
    <w:p w:rsidR="003A761F" w:rsidRDefault="003136DD">
      <w:pPr>
        <w:spacing w:after="257" w:line="259" w:lineRule="auto"/>
        <w:ind w:left="708" w:right="47" w:firstLine="0"/>
      </w:pPr>
      <w:r>
        <w:t xml:space="preserve">* расчетные показатели не распространяются на дождевую канализацию </w:t>
      </w:r>
    </w:p>
    <w:p w:rsidR="003A761F" w:rsidRDefault="003136DD">
      <w:pPr>
        <w:spacing w:after="276" w:line="259" w:lineRule="auto"/>
        <w:ind w:left="0" w:right="0" w:firstLine="0"/>
        <w:jc w:val="left"/>
      </w:pPr>
      <w:r>
        <w:t xml:space="preserve"> </w:t>
      </w:r>
    </w:p>
    <w:p w:rsidR="003A761F" w:rsidRDefault="003136DD">
      <w:pPr>
        <w:spacing w:after="273" w:line="259" w:lineRule="auto"/>
        <w:ind w:left="0" w:right="0" w:firstLine="0"/>
        <w:jc w:val="left"/>
      </w:pPr>
      <w:r>
        <w:lastRenderedPageBreak/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A761F">
      <w:pPr>
        <w:sectPr w:rsidR="003A76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40" w:right="500" w:bottom="1185" w:left="1133" w:header="720" w:footer="720" w:gutter="0"/>
          <w:cols w:space="720"/>
          <w:titlePg/>
        </w:sectPr>
      </w:pP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4.2. </w:t>
      </w:r>
    </w:p>
    <w:p w:rsidR="003A761F" w:rsidRDefault="003136DD">
      <w:pPr>
        <w:spacing w:after="119" w:line="361" w:lineRule="auto"/>
        <w:ind w:left="-15" w:right="0" w:firstLine="0"/>
      </w:pPr>
      <w:proofErr w:type="gramStart"/>
      <w:r>
        <w:rPr>
          <w:b/>
        </w:rPr>
        <w:t>автомобильными</w:t>
      </w:r>
      <w:proofErr w:type="gramEnd"/>
      <w:r>
        <w:rPr>
          <w:b/>
        </w:rPr>
        <w:t xml:space="preserve">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4.2.1. Проезд автомобильного транспорта должен быть обеспечен ко всем зданиям и сооружениям.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4394"/>
      </w:tblGrid>
      <w:tr w:rsidR="003A761F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6" w:line="276" w:lineRule="auto"/>
              <w:ind w:left="170" w:right="0" w:hanging="24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b/>
                <w:color w:val="00000A"/>
              </w:rPr>
              <w:t>доступности  для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proofErr w:type="gramStart"/>
            <w:r>
              <w:rPr>
                <w:b/>
                <w:color w:val="00000A"/>
              </w:rPr>
              <w:t>населения</w:t>
            </w:r>
            <w:proofErr w:type="gramEnd"/>
            <w:r>
              <w:rPr>
                <w:b/>
                <w:color w:val="00000A"/>
              </w:rPr>
              <w:t xml:space="preserve"> (метров) </w:t>
            </w:r>
          </w:p>
        </w:tc>
      </w:tr>
      <w:tr w:rsidR="003A761F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500 </w:t>
            </w:r>
          </w:p>
        </w:tc>
      </w:tr>
    </w:tbl>
    <w:p w:rsidR="003A761F" w:rsidRDefault="003136DD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4.3.1. Указанные расчетные показатели следует принимать в соответствии с таблицей 4.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560"/>
        <w:gridCol w:w="1558"/>
        <w:gridCol w:w="3120"/>
      </w:tblGrid>
      <w:tr w:rsidR="003A761F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136DD">
            <w:pPr>
              <w:spacing w:after="0" w:line="276" w:lineRule="auto"/>
              <w:ind w:left="10" w:right="8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color w:val="00000A"/>
              </w:rPr>
              <w:t>территориальной</w:t>
            </w:r>
            <w:proofErr w:type="gramEnd"/>
            <w:r>
              <w:rPr>
                <w:b/>
                <w:color w:val="00000A"/>
              </w:rPr>
              <w:t xml:space="preserve"> доступности  для </w:t>
            </w:r>
          </w:p>
        </w:tc>
      </w:tr>
      <w:tr w:rsidR="003A761F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761F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 w:rsidP="008F351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00000A"/>
              </w:rPr>
              <w:t>201</w:t>
            </w:r>
            <w:r w:rsidR="008F3514">
              <w:rPr>
                <w:b/>
                <w:color w:val="00000A"/>
              </w:rPr>
              <w:t>7</w:t>
            </w:r>
            <w:r>
              <w:rPr>
                <w:b/>
                <w:color w:val="00000A"/>
              </w:rPr>
              <w:t xml:space="preserve">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2025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proofErr w:type="gramStart"/>
            <w:r>
              <w:rPr>
                <w:b/>
                <w:color w:val="00000A"/>
              </w:rPr>
              <w:t>населения</w:t>
            </w:r>
            <w:proofErr w:type="gramEnd"/>
            <w:r>
              <w:rPr>
                <w:b/>
                <w:color w:val="00000A"/>
              </w:rPr>
              <w:t xml:space="preserve">  </w:t>
            </w:r>
          </w:p>
        </w:tc>
      </w:tr>
      <w:tr w:rsidR="003A761F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</w:pPr>
            <w:r>
              <w:rPr>
                <w:color w:val="00000A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23,1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3" w:firstLine="0"/>
              <w:jc w:val="center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708" w:right="0" w:firstLine="0"/>
              <w:jc w:val="left"/>
            </w:pPr>
            <w:r>
              <w:rPr>
                <w:color w:val="00000A"/>
              </w:rPr>
              <w:t xml:space="preserve">Примечание.  </w:t>
            </w:r>
          </w:p>
          <w:p w:rsidR="003A761F" w:rsidRDefault="003136DD">
            <w:pPr>
              <w:spacing w:after="0" w:line="259" w:lineRule="auto"/>
              <w:ind w:left="0" w:right="0" w:firstLine="708"/>
              <w:jc w:val="left"/>
            </w:pPr>
            <w:r>
              <w:rPr>
                <w:color w:val="00000A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4.4.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proofErr w:type="gramStart"/>
      <w:r>
        <w:rPr>
          <w:b/>
        </w:rPr>
        <w:t>культуры</w:t>
      </w:r>
      <w:proofErr w:type="gramEnd"/>
      <w:r>
        <w:rPr>
          <w:b/>
        </w:rPr>
        <w:t xml:space="preserve">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4.4.1. Указанные расчетные показатели следует принимать в соответствии с таблицей 5.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proofErr w:type="gramStart"/>
            <w:r>
              <w:rPr>
                <w:b/>
                <w:color w:val="00000A"/>
              </w:rPr>
              <w:t>населения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0" w:right="113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b/>
                <w:color w:val="00000A"/>
              </w:rPr>
              <w:t>доступности  для</w:t>
            </w:r>
            <w:proofErr w:type="gramEnd"/>
            <w:r>
              <w:rPr>
                <w:b/>
                <w:color w:val="00000A"/>
              </w:rPr>
              <w:t xml:space="preserve"> населения  </w:t>
            </w:r>
          </w:p>
        </w:tc>
      </w:tr>
      <w:tr w:rsidR="003A761F">
        <w:trPr>
          <w:trHeight w:val="1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4" w:line="277" w:lineRule="auto"/>
              <w:ind w:left="3" w:right="107" w:firstLine="0"/>
            </w:pPr>
            <w:r>
              <w:rPr>
                <w:color w:val="00000A"/>
              </w:rPr>
              <w:t xml:space="preserve">Клубные </w:t>
            </w:r>
            <w:proofErr w:type="gramStart"/>
            <w:r>
              <w:rPr>
                <w:color w:val="00000A"/>
              </w:rPr>
              <w:t>учреждения  для</w:t>
            </w:r>
            <w:proofErr w:type="gramEnd"/>
            <w:r>
              <w:rPr>
                <w:color w:val="00000A"/>
              </w:rPr>
              <w:t xml:space="preserve"> населенных пунктов с численностью населения: </w:t>
            </w:r>
          </w:p>
          <w:p w:rsidR="003A761F" w:rsidRDefault="003136DD">
            <w:pPr>
              <w:spacing w:after="5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0,2 – 1 тыс. чел.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41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мест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– 230 мест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1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9" w:line="280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Сельская библиотека для сельских </w:t>
            </w:r>
            <w:r>
              <w:rPr>
                <w:color w:val="00000A"/>
              </w:rPr>
              <w:tab/>
              <w:t xml:space="preserve">населенных пунктов с численностью населения: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9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37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0" w:right="394" w:firstLine="0"/>
              <w:jc w:val="left"/>
            </w:pPr>
            <w:r>
              <w:rPr>
                <w:color w:val="00000A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24" w:line="259" w:lineRule="auto"/>
              <w:ind w:right="108" w:firstLine="744"/>
            </w:pPr>
            <w:r>
              <w:rPr>
                <w:color w:val="00000A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1" w:line="279" w:lineRule="auto"/>
              <w:ind w:right="108" w:firstLine="744"/>
            </w:pPr>
            <w:r>
              <w:rPr>
                <w:color w:val="00000A"/>
              </w:rPr>
              <w:t xml:space="preserve">Для сельских населенных пунктов с численностью населения свыше 1,5 тысяч человек (районных центров и </w:t>
            </w:r>
            <w:proofErr w:type="spellStart"/>
            <w:r>
              <w:rPr>
                <w:color w:val="00000A"/>
              </w:rPr>
              <w:t>подцентров</w:t>
            </w:r>
            <w:proofErr w:type="spellEnd"/>
            <w:r>
              <w:rPr>
                <w:color w:val="00000A"/>
              </w:rPr>
              <w:t xml:space="preserve">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0" w:line="259" w:lineRule="auto"/>
              <w:ind w:right="108" w:firstLine="744"/>
            </w:pPr>
            <w:r>
              <w:rPr>
                <w:color w:val="00000A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</w:t>
            </w:r>
            <w:proofErr w:type="gramStart"/>
            <w:r>
              <w:rPr>
                <w:color w:val="00000A"/>
              </w:rPr>
              <w:t xml:space="preserve">обеспеченности.  </w:t>
            </w:r>
            <w:proofErr w:type="gramEnd"/>
          </w:p>
        </w:tc>
      </w:tr>
    </w:tbl>
    <w:p w:rsidR="003A761F" w:rsidRDefault="003136DD">
      <w:pPr>
        <w:spacing w:after="21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4.5.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proofErr w:type="gramStart"/>
      <w:r>
        <w:rPr>
          <w:b/>
        </w:rPr>
        <w:t>физической</w:t>
      </w:r>
      <w:proofErr w:type="gramEnd"/>
      <w:r>
        <w:rPr>
          <w:b/>
        </w:rPr>
        <w:t xml:space="preserve">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4.5.1. Указанные расчетные показатели следует принимать в соответствии с таблицей 6.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lastRenderedPageBreak/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proofErr w:type="gramStart"/>
            <w:r>
              <w:rPr>
                <w:b/>
                <w:color w:val="00000A"/>
              </w:rPr>
              <w:t>населения</w:t>
            </w:r>
            <w:proofErr w:type="gramEnd"/>
            <w:r>
              <w:rPr>
                <w:b/>
                <w:color w:val="00000A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115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b/>
                <w:color w:val="00000A"/>
              </w:rPr>
              <w:t>доступности  для</w:t>
            </w:r>
            <w:proofErr w:type="gramEnd"/>
            <w:r>
              <w:rPr>
                <w:b/>
                <w:color w:val="00000A"/>
              </w:rPr>
              <w:t xml:space="preserve"> населения  </w:t>
            </w:r>
          </w:p>
        </w:tc>
      </w:tr>
      <w:tr w:rsidR="003A761F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</w:t>
            </w:r>
            <w:r>
              <w:rPr>
                <w:b/>
                <w:color w:val="00000A"/>
              </w:rPr>
              <w:t xml:space="preserve"> </w:t>
            </w:r>
          </w:p>
        </w:tc>
      </w:tr>
    </w:tbl>
    <w:p w:rsidR="003A761F" w:rsidRDefault="003136DD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ind w:left="-15" w:right="47"/>
      </w:pPr>
      <w: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3A761F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  <w:color w:val="00000A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57" w:firstLine="0"/>
              <w:jc w:val="center"/>
            </w:pPr>
            <w:proofErr w:type="gramStart"/>
            <w:r>
              <w:rPr>
                <w:b/>
                <w:color w:val="00000A"/>
              </w:rPr>
              <w:t>населения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</w:tc>
      </w:tr>
      <w:tr w:rsidR="003A761F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9" w:right="46" w:firstLine="0"/>
              <w:jc w:val="center"/>
            </w:pPr>
            <w:proofErr w:type="gramStart"/>
            <w:r>
              <w:rPr>
                <w:color w:val="00000A"/>
              </w:rPr>
              <w:t>объектов</w:t>
            </w:r>
            <w:proofErr w:type="gramEnd"/>
            <w:r>
              <w:rPr>
                <w:color w:val="00000A"/>
              </w:rPr>
              <w:t xml:space="preserve">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</w:tr>
    </w:tbl>
    <w:p w:rsidR="003A761F" w:rsidRDefault="003136DD">
      <w:pPr>
        <w:spacing w:after="121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ind w:left="-15" w:right="47"/>
      </w:pPr>
      <w:r>
        <w:rPr>
          <w:color w:val="00000A"/>
        </w:rPr>
        <w:t xml:space="preserve">4.6.2. </w:t>
      </w:r>
      <w: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  <w:r>
        <w:rPr>
          <w:sz w:val="22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4.7.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proofErr w:type="gramStart"/>
      <w:r>
        <w:rPr>
          <w:b/>
        </w:rPr>
        <w:t>сбора</w:t>
      </w:r>
      <w:proofErr w:type="gramEnd"/>
      <w:r>
        <w:rPr>
          <w:b/>
        </w:rPr>
        <w:t xml:space="preserve"> и вывоза бытовых отходов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 w:firstLine="0"/>
      </w:pPr>
      <w:proofErr w:type="gramStart"/>
      <w:r>
        <w:rPr>
          <w:b/>
        </w:rPr>
        <w:t>показатели</w:t>
      </w:r>
      <w:proofErr w:type="gramEnd"/>
      <w:r>
        <w:rPr>
          <w:b/>
        </w:rPr>
        <w:t xml:space="preserve"> максимально допустимого уровня территориальной доступности таких объектов </w:t>
      </w:r>
    </w:p>
    <w:p w:rsidR="003A761F" w:rsidRDefault="003136DD">
      <w:pPr>
        <w:spacing w:after="119" w:line="361" w:lineRule="auto"/>
        <w:ind w:left="-15" w:right="0" w:firstLine="0"/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r w:rsidR="002666F4">
        <w:rPr>
          <w:color w:val="00000A"/>
        </w:rPr>
        <w:t>Верхнекибякозинского</w:t>
      </w:r>
      <w:r>
        <w:rPr>
          <w:color w:val="00000A"/>
        </w:rPr>
        <w:t xml:space="preserve"> сельского </w:t>
      </w:r>
      <w:proofErr w:type="gramStart"/>
      <w:r>
        <w:rPr>
          <w:color w:val="00000A"/>
        </w:rPr>
        <w:t xml:space="preserve">поселения  </w:t>
      </w:r>
      <w:proofErr w:type="spellStart"/>
      <w:r w:rsidR="00ED03BC">
        <w:rPr>
          <w:color w:val="00000A"/>
        </w:rPr>
        <w:t>Тюлячинского</w:t>
      </w:r>
      <w:proofErr w:type="spellEnd"/>
      <w:proofErr w:type="gramEnd"/>
      <w:r>
        <w:rPr>
          <w:color w:val="00000A"/>
        </w:rP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lastRenderedPageBreak/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  <w:r>
        <w:rPr>
          <w:color w:val="00000A"/>
        </w:rPr>
        <w:t xml:space="preserve"> </w:t>
      </w:r>
    </w:p>
    <w:p w:rsidR="003A761F" w:rsidRDefault="003136DD">
      <w:pPr>
        <w:spacing w:after="12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/>
      </w:pPr>
      <w:proofErr w:type="gramStart"/>
      <w:r>
        <w:rPr>
          <w:b/>
        </w:rPr>
        <w:t>показатели</w:t>
      </w:r>
      <w:proofErr w:type="gramEnd"/>
      <w:r>
        <w:rPr>
          <w:b/>
        </w:rPr>
        <w:t xml:space="preserve">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2834"/>
        <w:gridCol w:w="2837"/>
      </w:tblGrid>
      <w:tr w:rsidR="003A761F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9" w:line="277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  <w:p w:rsidR="003A761F" w:rsidRDefault="003136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A"/>
              </w:rPr>
              <w:t>(</w:t>
            </w:r>
            <w:proofErr w:type="gramStart"/>
            <w:r>
              <w:rPr>
                <w:b/>
                <w:color w:val="00000A"/>
              </w:rPr>
              <w:t>кв.</w:t>
            </w:r>
            <w:proofErr w:type="gramEnd"/>
            <w:r>
              <w:rPr>
                <w:b/>
                <w:color w:val="00000A"/>
              </w:rPr>
              <w:t xml:space="preserve">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1" w:firstLine="0"/>
              <w:jc w:val="center"/>
            </w:pPr>
            <w:proofErr w:type="gramStart"/>
            <w:r>
              <w:rPr>
                <w:b/>
                <w:color w:val="00000A"/>
              </w:rPr>
              <w:t>территориальной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color w:val="00000A"/>
              </w:rPr>
              <w:t>доступности  для</w:t>
            </w:r>
            <w:proofErr w:type="gramEnd"/>
            <w:r>
              <w:rPr>
                <w:b/>
                <w:color w:val="00000A"/>
              </w:rPr>
              <w:t xml:space="preserve"> населения </w:t>
            </w:r>
          </w:p>
        </w:tc>
      </w:tr>
      <w:tr w:rsidR="003A761F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  <w:tr w:rsidR="003A761F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4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spacing w:after="0" w:line="259" w:lineRule="auto"/>
              <w:ind w:left="34" w:right="60" w:firstLine="710"/>
            </w:pPr>
            <w:r>
              <w:rPr>
                <w:color w:val="00000A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3A761F" w:rsidRDefault="003136DD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4.9.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proofErr w:type="gramStart"/>
      <w:r>
        <w:rPr>
          <w:b/>
        </w:rPr>
        <w:t>оказания</w:t>
      </w:r>
      <w:proofErr w:type="gramEnd"/>
      <w:r>
        <w:rPr>
          <w:b/>
        </w:rPr>
        <w:t xml:space="preserve"> ритуальных услуг населения сельского поселения; расчетные </w:t>
      </w:r>
    </w:p>
    <w:p w:rsidR="003A761F" w:rsidRDefault="003136DD">
      <w:pPr>
        <w:spacing w:after="162" w:line="361" w:lineRule="auto"/>
        <w:ind w:left="-15" w:right="0" w:firstLine="0"/>
      </w:pPr>
      <w:proofErr w:type="gramStart"/>
      <w:r>
        <w:rPr>
          <w:b/>
        </w:rPr>
        <w:t>показатели</w:t>
      </w:r>
      <w:proofErr w:type="gramEnd"/>
      <w:r>
        <w:rPr>
          <w:b/>
        </w:rPr>
        <w:t xml:space="preserve">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4.9.1. Указанные расчетные показатели следует принимать в соответствии с таблицей 9.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 xml:space="preserve">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60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b/>
                <w:color w:val="00000A"/>
              </w:rPr>
              <w:t>доступности  для</w:t>
            </w:r>
            <w:proofErr w:type="gramEnd"/>
            <w:r>
              <w:rPr>
                <w:b/>
                <w:color w:val="00000A"/>
              </w:rPr>
              <w:t xml:space="preserve"> населения </w:t>
            </w:r>
          </w:p>
        </w:tc>
      </w:tr>
      <w:tr w:rsidR="003A761F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lastRenderedPageBreak/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00000A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proofErr w:type="gramStart"/>
            <w:r>
              <w:rPr>
                <w:color w:val="00000A"/>
              </w:rPr>
              <w:t>не</w:t>
            </w:r>
            <w:proofErr w:type="gramEnd"/>
            <w:r>
              <w:rPr>
                <w:color w:val="00000A"/>
              </w:rPr>
              <w:t xml:space="preserve"> устанавливается </w:t>
            </w:r>
          </w:p>
        </w:tc>
      </w:tr>
    </w:tbl>
    <w:p w:rsidR="003A761F" w:rsidRDefault="003136DD">
      <w:pPr>
        <w:spacing w:after="23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</w:p>
    <w:p w:rsidR="003A761F" w:rsidRDefault="003136DD">
      <w:pPr>
        <w:spacing w:after="5" w:line="360" w:lineRule="auto"/>
        <w:ind w:left="-15" w:right="46" w:firstLine="0"/>
      </w:pPr>
      <w:proofErr w:type="gramStart"/>
      <w:r>
        <w:rPr>
          <w:color w:val="00000A"/>
        </w:rPr>
        <w:t>количества</w:t>
      </w:r>
      <w:proofErr w:type="gramEnd"/>
      <w:r>
        <w:rPr>
          <w:color w:val="00000A"/>
        </w:rPr>
        <w:t xml:space="preserve">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 w:rsidP="00E7634A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  <w:r>
        <w:rPr>
          <w:b/>
          <w:sz w:val="28"/>
        </w:rPr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РЕКОМЕНДАЦИИ </w:t>
      </w:r>
      <w:r>
        <w:rPr>
          <w:b/>
          <w:sz w:val="28"/>
        </w:rPr>
        <w:tab/>
        <w:t xml:space="preserve">К </w:t>
      </w:r>
      <w:r>
        <w:rPr>
          <w:b/>
          <w:sz w:val="28"/>
        </w:rPr>
        <w:tab/>
        <w:t xml:space="preserve">ОПРЕДЕЛЕНИЮ </w:t>
      </w:r>
      <w:r>
        <w:rPr>
          <w:b/>
          <w:sz w:val="28"/>
        </w:rPr>
        <w:tab/>
        <w:t xml:space="preserve">НОРМАТИВНОЙ </w:t>
      </w:r>
    </w:p>
    <w:p w:rsidR="003A761F" w:rsidRDefault="003136DD">
      <w:pPr>
        <w:spacing w:after="138" w:line="259" w:lineRule="auto"/>
        <w:ind w:left="10" w:right="45" w:hanging="10"/>
        <w:jc w:val="right"/>
      </w:pPr>
      <w:r>
        <w:rPr>
          <w:b/>
          <w:sz w:val="28"/>
        </w:rPr>
        <w:t xml:space="preserve">ПОТРЕБНОСТИ НАСЕЛЕНИЯ СЕЛЬСКОГО ПОСЕЛЕНИЯ В </w:t>
      </w:r>
    </w:p>
    <w:p w:rsidR="003A761F" w:rsidRDefault="003136DD">
      <w:pPr>
        <w:tabs>
          <w:tab w:val="center" w:pos="1865"/>
          <w:tab w:val="center" w:pos="4283"/>
          <w:tab w:val="center" w:pos="6700"/>
          <w:tab w:val="right" w:pos="10267"/>
        </w:tabs>
        <w:spacing w:after="196" w:line="3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ОБЪЕКТАХ </w:t>
      </w:r>
      <w:r>
        <w:rPr>
          <w:b/>
          <w:sz w:val="28"/>
        </w:rPr>
        <w:tab/>
        <w:t xml:space="preserve">МЕСТНОГО </w:t>
      </w:r>
      <w:r>
        <w:rPr>
          <w:b/>
          <w:sz w:val="28"/>
        </w:rPr>
        <w:tab/>
        <w:t xml:space="preserve">ЗНАЧЕНИЯ </w:t>
      </w:r>
      <w:r>
        <w:rPr>
          <w:b/>
          <w:sz w:val="28"/>
        </w:rPr>
        <w:tab/>
        <w:t xml:space="preserve">ПОСЕЛЕНИЯ, </w:t>
      </w:r>
    </w:p>
    <w:p w:rsidR="003A761F" w:rsidRDefault="003136DD">
      <w:pPr>
        <w:pStyle w:val="1"/>
        <w:spacing w:after="196" w:line="365" w:lineRule="auto"/>
        <w:ind w:left="1076"/>
      </w:pPr>
      <w:r>
        <w:t xml:space="preserve">РАЗМЕЩЕНИЮ УКАЗАННЫХ ОБЪЕКТОВ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3A761F" w:rsidRDefault="003136DD">
      <w:pPr>
        <w:ind w:left="-15" w:right="47"/>
      </w:pPr>
      <w:r>
        <w:t>5.1.1. Проектирование систем электроснабжения следует осуществлять на основе показателей электрической нагрузки на электро</w:t>
      </w:r>
      <w:r w:rsidR="008F3514">
        <w:t>-</w:t>
      </w:r>
      <w:r>
        <w:t xml:space="preserve">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 (раздел 2). </w:t>
      </w:r>
    </w:p>
    <w:p w:rsidR="003A761F" w:rsidRDefault="003136DD">
      <w:pPr>
        <w:ind w:left="-15" w:right="47"/>
      </w:pPr>
      <w: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E7634A" w:rsidRDefault="00E7634A">
      <w:pPr>
        <w:spacing w:after="5" w:line="268" w:lineRule="auto"/>
        <w:ind w:left="10" w:right="47" w:hanging="10"/>
        <w:jc w:val="right"/>
      </w:pPr>
    </w:p>
    <w:p w:rsidR="003A761F" w:rsidRDefault="003136DD">
      <w:pPr>
        <w:spacing w:after="5" w:line="268" w:lineRule="auto"/>
        <w:ind w:left="10" w:right="47" w:hanging="10"/>
        <w:jc w:val="right"/>
      </w:pPr>
      <w:r>
        <w:lastRenderedPageBreak/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2693"/>
        <w:gridCol w:w="2695"/>
      </w:tblGrid>
      <w:tr w:rsidR="003A761F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E7634A" w:rsidRDefault="003136DD">
            <w:pPr>
              <w:spacing w:after="17" w:line="276" w:lineRule="auto"/>
              <w:ind w:left="0" w:right="0" w:firstLine="0"/>
              <w:jc w:val="center"/>
              <w:rPr>
                <w:color w:val="FF0000"/>
              </w:rPr>
            </w:pPr>
            <w:r w:rsidRPr="00E7634A">
              <w:rPr>
                <w:color w:val="FF0000"/>
              </w:rPr>
              <w:t xml:space="preserve">Численность населения </w:t>
            </w:r>
          </w:p>
          <w:p w:rsidR="003A761F" w:rsidRPr="00E7634A" w:rsidRDefault="003136DD">
            <w:pPr>
              <w:spacing w:after="0" w:line="259" w:lineRule="auto"/>
              <w:ind w:left="0" w:right="64" w:firstLine="0"/>
              <w:jc w:val="center"/>
              <w:rPr>
                <w:color w:val="FF0000"/>
              </w:rPr>
            </w:pPr>
            <w:r w:rsidRPr="00E7634A">
              <w:rPr>
                <w:color w:val="FF0000"/>
              </w:rP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E7634A" w:rsidRDefault="003136DD">
            <w:pPr>
              <w:spacing w:after="0" w:line="259" w:lineRule="auto"/>
              <w:ind w:left="0" w:right="58" w:firstLine="0"/>
              <w:jc w:val="center"/>
              <w:rPr>
                <w:color w:val="FF0000"/>
              </w:rPr>
            </w:pPr>
            <w:r w:rsidRPr="00E7634A">
              <w:rPr>
                <w:color w:val="FF0000"/>
              </w:rPr>
              <w:t xml:space="preserve">Населенный пункт </w:t>
            </w:r>
          </w:p>
        </w:tc>
      </w:tr>
      <w:tr w:rsidR="003A761F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Pr="00E7634A" w:rsidRDefault="003A761F">
            <w:pPr>
              <w:spacing w:after="16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E7634A" w:rsidRDefault="003136DD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proofErr w:type="gramStart"/>
            <w:r w:rsidRPr="00E7634A">
              <w:rPr>
                <w:color w:val="FF0000"/>
              </w:rPr>
              <w:t>с</w:t>
            </w:r>
            <w:proofErr w:type="gramEnd"/>
            <w:r w:rsidRPr="00E7634A">
              <w:rPr>
                <w:color w:val="FF0000"/>
              </w:rPr>
              <w:t xml:space="preserve"> плитами на природном газе (кВт/человека) </w:t>
            </w:r>
          </w:p>
        </w:tc>
      </w:tr>
      <w:tr w:rsidR="003A761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Pr="00E7634A" w:rsidRDefault="003A761F">
            <w:pPr>
              <w:spacing w:after="16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E7634A" w:rsidRDefault="003136DD">
            <w:pPr>
              <w:spacing w:after="0" w:line="259" w:lineRule="auto"/>
              <w:ind w:left="24" w:right="19" w:firstLine="0"/>
              <w:jc w:val="center"/>
              <w:rPr>
                <w:color w:val="FF0000"/>
              </w:rPr>
            </w:pPr>
            <w:proofErr w:type="gramStart"/>
            <w:r w:rsidRPr="00E7634A">
              <w:rPr>
                <w:color w:val="FF0000"/>
              </w:rPr>
              <w:t>в</w:t>
            </w:r>
            <w:proofErr w:type="gramEnd"/>
            <w:r w:rsidRPr="00E7634A">
              <w:rPr>
                <w:color w:val="FF0000"/>
              </w:rPr>
              <w:t xml:space="preserve">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E7634A" w:rsidRDefault="003136DD">
            <w:pPr>
              <w:spacing w:after="0" w:line="259" w:lineRule="auto"/>
              <w:ind w:left="0" w:right="58" w:firstLine="0"/>
              <w:jc w:val="center"/>
              <w:rPr>
                <w:color w:val="FF0000"/>
              </w:rPr>
            </w:pPr>
            <w:proofErr w:type="gramStart"/>
            <w:r w:rsidRPr="00E7634A">
              <w:rPr>
                <w:color w:val="FF0000"/>
              </w:rPr>
              <w:t>в</w:t>
            </w:r>
            <w:proofErr w:type="gramEnd"/>
            <w:r w:rsidRPr="00E7634A">
              <w:rPr>
                <w:color w:val="FF0000"/>
              </w:rPr>
              <w:t xml:space="preserve"> том числе: </w:t>
            </w:r>
          </w:p>
        </w:tc>
      </w:tr>
      <w:tr w:rsidR="003A761F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E7634A" w:rsidRDefault="003A761F">
            <w:pPr>
              <w:spacing w:after="16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E7634A" w:rsidRDefault="003A761F">
            <w:pPr>
              <w:spacing w:after="16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E7634A" w:rsidRDefault="003136DD">
            <w:pPr>
              <w:spacing w:after="0" w:line="259" w:lineRule="auto"/>
              <w:ind w:left="0" w:right="55" w:firstLine="0"/>
              <w:jc w:val="center"/>
              <w:rPr>
                <w:color w:val="FF0000"/>
              </w:rPr>
            </w:pPr>
            <w:proofErr w:type="gramStart"/>
            <w:r w:rsidRPr="00E7634A">
              <w:rPr>
                <w:color w:val="FF0000"/>
              </w:rPr>
              <w:t>центр</w:t>
            </w:r>
            <w:proofErr w:type="gramEnd"/>
            <w:r w:rsidRPr="00E7634A">
              <w:rPr>
                <w:color w:val="FF000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E7634A" w:rsidRDefault="003136DD">
            <w:pPr>
              <w:spacing w:after="0" w:line="259" w:lineRule="auto"/>
              <w:ind w:left="0" w:right="0" w:firstLine="0"/>
              <w:jc w:val="center"/>
              <w:rPr>
                <w:color w:val="FF0000"/>
              </w:rPr>
            </w:pPr>
            <w:proofErr w:type="gramStart"/>
            <w:r w:rsidRPr="00E7634A">
              <w:rPr>
                <w:color w:val="FF0000"/>
              </w:rPr>
              <w:t>микрорайоны</w:t>
            </w:r>
            <w:proofErr w:type="gramEnd"/>
            <w:r w:rsidRPr="00E7634A">
              <w:rPr>
                <w:color w:val="FF0000"/>
              </w:rPr>
              <w:t xml:space="preserve"> /кварталы застройки </w:t>
            </w:r>
          </w:p>
        </w:tc>
      </w:tr>
      <w:tr w:rsidR="003A761F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Pr="00E7634A" w:rsidRDefault="003136DD">
            <w:pPr>
              <w:spacing w:after="0" w:line="259" w:lineRule="auto"/>
              <w:ind w:left="0" w:right="65" w:firstLine="0"/>
              <w:jc w:val="center"/>
              <w:rPr>
                <w:color w:val="FF0000"/>
              </w:rPr>
            </w:pPr>
            <w:proofErr w:type="gramStart"/>
            <w:r w:rsidRPr="00E7634A">
              <w:rPr>
                <w:color w:val="FF0000"/>
              </w:rPr>
              <w:t>менее</w:t>
            </w:r>
            <w:proofErr w:type="gramEnd"/>
            <w:r w:rsidRPr="00E7634A">
              <w:rPr>
                <w:color w:val="FF0000"/>
              </w:rPr>
              <w:t xml:space="preserve">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E7634A" w:rsidRDefault="003136DD">
            <w:pPr>
              <w:spacing w:after="0" w:line="259" w:lineRule="auto"/>
              <w:ind w:left="0" w:right="58" w:firstLine="0"/>
              <w:jc w:val="center"/>
              <w:rPr>
                <w:color w:val="FF0000"/>
              </w:rPr>
            </w:pPr>
            <w:r w:rsidRPr="00E7634A">
              <w:rPr>
                <w:color w:val="FF0000"/>
              </w:rP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E7634A" w:rsidRDefault="003136DD">
            <w:pPr>
              <w:spacing w:after="0" w:line="259" w:lineRule="auto"/>
              <w:ind w:left="0" w:right="58" w:firstLine="0"/>
              <w:jc w:val="center"/>
              <w:rPr>
                <w:color w:val="FF0000"/>
              </w:rPr>
            </w:pPr>
            <w:r w:rsidRPr="00E7634A">
              <w:rPr>
                <w:color w:val="FF0000"/>
              </w:rP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Pr="00E7634A" w:rsidRDefault="003136DD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  <w:r w:rsidRPr="00E7634A">
              <w:rPr>
                <w:color w:val="FF0000"/>
              </w:rPr>
              <w:t xml:space="preserve">0,39 </w:t>
            </w:r>
          </w:p>
        </w:tc>
      </w:tr>
      <w:tr w:rsidR="003A761F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3"/>
              </w:numPr>
              <w:spacing w:line="277" w:lineRule="auto"/>
              <w:ind w:right="29" w:firstLine="744"/>
            </w:pPr>
            <w: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3A761F" w:rsidRDefault="003136DD">
            <w:pPr>
              <w:numPr>
                <w:ilvl w:val="0"/>
                <w:numId w:val="3"/>
              </w:numPr>
              <w:spacing w:after="7" w:line="277" w:lineRule="auto"/>
              <w:ind w:right="29" w:firstLine="744"/>
            </w:pPr>
            <w:r>
              <w:t xml:space="preserve">В таблице не учтены нагрузки от </w:t>
            </w:r>
            <w:proofErr w:type="spellStart"/>
            <w:r>
              <w:t>мелкопромышленных</w:t>
            </w:r>
            <w:proofErr w:type="spellEnd"/>
            <w:r>
              <w:t xml:space="preserve"> предприятий. Для их учета следует применять следующие коэффициенты:  </w:t>
            </w:r>
          </w:p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proofErr w:type="gramStart"/>
            <w:r>
              <w:t>для</w:t>
            </w:r>
            <w:proofErr w:type="gramEnd"/>
            <w:r>
              <w:t xml:space="preserve"> населенных пунктов с плитами на природном газе: 1,2 – 1,6. </w:t>
            </w:r>
          </w:p>
          <w:p w:rsidR="003A761F" w:rsidRDefault="003136DD">
            <w:pPr>
              <w:spacing w:after="0" w:line="259" w:lineRule="auto"/>
              <w:ind w:left="744" w:right="0" w:firstLine="0"/>
              <w:jc w:val="left"/>
            </w:pPr>
            <w: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3A761F" w:rsidRDefault="003136DD">
      <w:pPr>
        <w:ind w:left="-15" w:right="47"/>
      </w:pPr>
      <w: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3A761F" w:rsidRDefault="003136DD">
      <w:pPr>
        <w:ind w:left="-15" w:right="47"/>
      </w:pPr>
      <w: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>
        <w:t>кВ</w:t>
      </w:r>
      <w:proofErr w:type="spellEnd"/>
      <w:r>
        <w:t xml:space="preserve"> или 35 – 110 – 330 – 750 </w:t>
      </w:r>
      <w:proofErr w:type="spellStart"/>
      <w:r>
        <w:t>кВ.</w:t>
      </w:r>
      <w:proofErr w:type="spellEnd"/>
      <w:r>
        <w:t xml:space="preserve">  </w:t>
      </w:r>
    </w:p>
    <w:p w:rsidR="003A761F" w:rsidRDefault="003136DD">
      <w:pPr>
        <w:ind w:left="-15" w:right="47"/>
      </w:pPr>
      <w: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>
        <w:t>кВ.</w:t>
      </w:r>
      <w:proofErr w:type="spellEnd"/>
      <w:r>
        <w:t xml:space="preserve"> </w:t>
      </w:r>
    </w:p>
    <w:p w:rsidR="003A761F" w:rsidRDefault="003136DD">
      <w:pPr>
        <w:spacing w:after="35"/>
        <w:ind w:left="-15" w:right="47"/>
      </w:pPr>
      <w: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г. </w:t>
      </w:r>
    </w:p>
    <w:p w:rsidR="003A761F" w:rsidRDefault="003136DD">
      <w:pPr>
        <w:ind w:left="-15" w:right="47"/>
      </w:pPr>
      <w: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3A761F" w:rsidRDefault="003136DD">
      <w:pPr>
        <w:ind w:left="-15" w:right="47"/>
      </w:pPr>
      <w: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3A761F" w:rsidRDefault="003136DD">
      <w:pPr>
        <w:ind w:left="-15" w:right="47"/>
      </w:pPr>
      <w: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</w:t>
      </w:r>
      <w:r>
        <w:lastRenderedPageBreak/>
        <w:t xml:space="preserve">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3A761F" w:rsidRDefault="003136DD">
      <w:pPr>
        <w:ind w:left="-15" w:right="47"/>
      </w:pPr>
      <w: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3A761F" w:rsidRDefault="003136DD">
      <w:pPr>
        <w:ind w:left="-15" w:right="47"/>
      </w:pPr>
      <w: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3A761F" w:rsidRDefault="003136DD">
      <w:pPr>
        <w:ind w:left="-15" w:right="47"/>
      </w:pPr>
      <w:r>
        <w:t xml:space="preserve">Трассы и способы прокладки тепловых сетей следует предусматривать в соответствии с </w:t>
      </w:r>
      <w:proofErr w:type="gramStart"/>
      <w:r>
        <w:t>требованиями  СНиП</w:t>
      </w:r>
      <w:proofErr w:type="gramEnd"/>
      <w:r>
        <w:t xml:space="preserve">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r>
        <w:t xml:space="preserve"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</w:t>
      </w:r>
      <w:proofErr w:type="spellStart"/>
      <w:r>
        <w:t>газопотребления</w:t>
      </w:r>
      <w:proofErr w:type="spellEnd"/>
      <w:r>
        <w:t xml:space="preserve">», в соответствии с Генеральной схемой газоснабжения и газификации Республики Татарстан, на основе республиканских программ газификации </w:t>
      </w:r>
      <w:proofErr w:type="spellStart"/>
      <w:r>
        <w:t>жилищнокоммунального</w:t>
      </w:r>
      <w:proofErr w:type="spellEnd"/>
      <w:r>
        <w:t xml:space="preserve"> хозяйства, промышленных и иных организаций. </w:t>
      </w:r>
    </w:p>
    <w:p w:rsidR="003A761F" w:rsidRDefault="003136DD">
      <w:pPr>
        <w:ind w:left="-15" w:right="47"/>
      </w:pPr>
      <w:r>
        <w:t xml:space="preserve">Укрупненный показатель потребления газа для сельских населенных пунктов следует принимать в размере 220 куб. м в год на человека. </w:t>
      </w:r>
    </w:p>
    <w:p w:rsidR="003A761F" w:rsidRDefault="003136DD">
      <w:pPr>
        <w:ind w:left="-15" w:right="47"/>
      </w:pPr>
      <w: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3A761F" w:rsidRDefault="003136DD">
      <w:pPr>
        <w:ind w:left="-15" w:right="47"/>
      </w:pPr>
      <w:r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3A761F" w:rsidRDefault="003136DD">
      <w:pPr>
        <w:ind w:left="-15" w:right="47"/>
      </w:pPr>
      <w: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3A761F" w:rsidRDefault="003136DD">
      <w:pPr>
        <w:ind w:left="-15" w:right="47"/>
      </w:pPr>
      <w: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3A761F" w:rsidRDefault="003136DD">
      <w:pPr>
        <w:spacing w:after="108" w:line="268" w:lineRule="auto"/>
        <w:ind w:left="10" w:right="47" w:hanging="10"/>
        <w:jc w:val="right"/>
      </w:pPr>
      <w:r>
        <w:t xml:space="preserve">Отдельно стоящие газорегуляторные пункты в населенных пунктах следует располагать на </w:t>
      </w:r>
    </w:p>
    <w:p w:rsidR="003A761F" w:rsidRDefault="003136DD">
      <w:pPr>
        <w:spacing w:after="125" w:line="259" w:lineRule="auto"/>
        <w:ind w:left="-15" w:right="47" w:firstLine="0"/>
      </w:pPr>
      <w:proofErr w:type="gramStart"/>
      <w:r>
        <w:t>определенном</w:t>
      </w:r>
      <w:proofErr w:type="gramEnd"/>
      <w:r>
        <w:t xml:space="preserve"> расстоянии до зданий и сооружений: </w:t>
      </w:r>
    </w:p>
    <w:p w:rsidR="003A761F" w:rsidRDefault="003136DD">
      <w:pPr>
        <w:ind w:left="708" w:right="1045" w:firstLine="0"/>
      </w:pPr>
      <w:proofErr w:type="gramStart"/>
      <w:r>
        <w:t>при</w:t>
      </w:r>
      <w:proofErr w:type="gramEnd"/>
      <w:r>
        <w:t xml:space="preserve">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3A761F" w:rsidRDefault="003136DD">
      <w:pPr>
        <w:ind w:left="-15" w:right="47"/>
      </w:pPr>
      <w: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</w:t>
      </w:r>
      <w:r>
        <w:lastRenderedPageBreak/>
        <w:t xml:space="preserve">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3A761F" w:rsidRDefault="003136DD">
      <w:pPr>
        <w:ind w:left="-15" w:right="47" w:firstLine="0"/>
      </w:pPr>
      <w: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3A761F" w:rsidRDefault="003136DD">
      <w:pPr>
        <w:ind w:left="-15" w:right="47"/>
      </w:pPr>
      <w: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3A761F" w:rsidRDefault="003136DD">
      <w:pPr>
        <w:spacing w:after="117" w:line="259" w:lineRule="auto"/>
        <w:ind w:left="-15" w:right="47" w:firstLine="0"/>
      </w:pPr>
      <w:proofErr w:type="gramStart"/>
      <w:r>
        <w:t>местными</w:t>
      </w:r>
      <w:proofErr w:type="gramEnd"/>
      <w:r>
        <w:t xml:space="preserve"> водонагревателями). </w:t>
      </w:r>
    </w:p>
    <w:p w:rsidR="003A761F" w:rsidRDefault="003136DD">
      <w:pPr>
        <w:ind w:left="-15" w:right="47"/>
      </w:pPr>
      <w:r>
        <w:t xml:space="preserve"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ind w:left="-15" w:right="47"/>
      </w:pPr>
      <w:r>
        <w:t xml:space="preserve">Водопроводные сети следует проектировать кольцевыми. Тупиковые линии водопроводов допускается применять:  </w:t>
      </w:r>
    </w:p>
    <w:p w:rsidR="003A761F" w:rsidRDefault="003136DD">
      <w:pPr>
        <w:spacing w:after="108" w:line="268" w:lineRule="auto"/>
        <w:ind w:left="10" w:right="47" w:hanging="10"/>
        <w:jc w:val="right"/>
      </w:pPr>
      <w:proofErr w:type="gramStart"/>
      <w:r>
        <w:t>для</w:t>
      </w:r>
      <w:proofErr w:type="gramEnd"/>
      <w:r>
        <w:t xml:space="preserve"> подачи воды на производственные нужды при допустимости перерыва в</w:t>
      </w:r>
    </w:p>
    <w:p w:rsidR="003A761F" w:rsidRDefault="003136DD">
      <w:pPr>
        <w:ind w:left="693" w:right="47" w:hanging="708"/>
      </w:pPr>
      <w:proofErr w:type="gramStart"/>
      <w:r>
        <w:t>водоснабжении</w:t>
      </w:r>
      <w:proofErr w:type="gramEnd"/>
      <w:r>
        <w:t xml:space="preserve"> на время ликвидации аварии;  для подачи воды на хозяйственно-питьевые нужды при диаметре труб не более 100 мм;  для подачи воды на противопожарные или хозяйственно-противопожарные нужды </w:t>
      </w:r>
    </w:p>
    <w:p w:rsidR="003A761F" w:rsidRDefault="003136DD">
      <w:pPr>
        <w:spacing w:after="116" w:line="259" w:lineRule="auto"/>
        <w:ind w:left="-15" w:right="47" w:firstLine="0"/>
      </w:pPr>
      <w:proofErr w:type="gramStart"/>
      <w:r>
        <w:t>независимо</w:t>
      </w:r>
      <w:proofErr w:type="gramEnd"/>
      <w:r>
        <w:t xml:space="preserve"> от расхода воды на пожаротушение при длине линии не более 200 метров.  </w:t>
      </w:r>
    </w:p>
    <w:p w:rsidR="003A761F" w:rsidRDefault="003136DD">
      <w:pPr>
        <w:ind w:left="-15" w:right="47"/>
      </w:pPr>
      <w: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3A761F" w:rsidRDefault="003136DD">
      <w:pPr>
        <w:ind w:left="-15" w:right="47"/>
      </w:pPr>
      <w: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3A761F" w:rsidRDefault="003136DD">
      <w:pPr>
        <w:ind w:left="-15" w:right="47" w:firstLine="0"/>
      </w:pPr>
      <w:r>
        <w:lastRenderedPageBreak/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proofErr w:type="gramStart"/>
      <w:r>
        <w:t>Расчетное  удельное</w:t>
      </w:r>
      <w:proofErr w:type="gramEnd"/>
      <w:r>
        <w:t xml:space="preserve">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 </w:t>
      </w:r>
    </w:p>
    <w:p w:rsidR="003A761F" w:rsidRDefault="003136DD">
      <w:pPr>
        <w:ind w:left="-15" w:right="47"/>
      </w:pPr>
      <w: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3A761F" w:rsidRDefault="003136DD">
      <w:pPr>
        <w:ind w:left="-15" w:right="47"/>
      </w:pPr>
      <w: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3A761F" w:rsidRDefault="003136DD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Уровень автомобилизации на расчетный срок до 2025 года для сельских населенных пунктов следует принимать равным 440 автомобилям на 1000 жителей.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И, К, Л). </w:t>
      </w:r>
    </w:p>
    <w:p w:rsidR="00E7634A" w:rsidRDefault="003136DD" w:rsidP="00E7634A">
      <w:pPr>
        <w:spacing w:after="122" w:line="259" w:lineRule="auto"/>
        <w:ind w:left="708" w:right="0" w:firstLine="0"/>
        <w:jc w:val="left"/>
        <w:rPr>
          <w:color w:val="00000A"/>
        </w:rPr>
      </w:pPr>
      <w:r>
        <w:rPr>
          <w:color w:val="00000A"/>
        </w:rPr>
        <w:t xml:space="preserve"> </w:t>
      </w:r>
    </w:p>
    <w:p w:rsidR="00E7634A" w:rsidRDefault="00E7634A" w:rsidP="00E7634A">
      <w:pPr>
        <w:spacing w:after="122" w:line="259" w:lineRule="auto"/>
        <w:ind w:left="708" w:right="0" w:firstLine="0"/>
        <w:jc w:val="left"/>
        <w:rPr>
          <w:color w:val="00000A"/>
        </w:rPr>
      </w:pPr>
    </w:p>
    <w:p w:rsidR="00E7634A" w:rsidRDefault="00E7634A" w:rsidP="00E7634A">
      <w:pPr>
        <w:spacing w:after="122" w:line="259" w:lineRule="auto"/>
        <w:ind w:left="708" w:right="0" w:firstLine="0"/>
        <w:jc w:val="left"/>
        <w:rPr>
          <w:color w:val="00000A"/>
        </w:rPr>
      </w:pPr>
    </w:p>
    <w:p w:rsidR="003A761F" w:rsidRDefault="003136DD" w:rsidP="00E7634A">
      <w:pPr>
        <w:spacing w:after="122" w:line="259" w:lineRule="auto"/>
        <w:ind w:left="708" w:right="0" w:firstLine="0"/>
        <w:jc w:val="left"/>
      </w:pPr>
      <w:r>
        <w:rPr>
          <w:b/>
        </w:rPr>
        <w:lastRenderedPageBreak/>
        <w:t xml:space="preserve">5.3. Рекомендации к размещению объектов жилищного строительства </w:t>
      </w:r>
    </w:p>
    <w:p w:rsidR="003A761F" w:rsidRDefault="003136DD">
      <w:pPr>
        <w:ind w:left="-15" w:right="47"/>
      </w:pPr>
      <w:r>
        <w:t xml:space="preserve">5.3.1. 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 </w:t>
      </w:r>
    </w:p>
    <w:p w:rsidR="003A761F" w:rsidRDefault="003136DD">
      <w:pPr>
        <w:ind w:left="-15" w:right="47"/>
      </w:pPr>
      <w:r>
        <w:t xml:space="preserve">5.3.2. В соответствии с характером жилой застройки выделяются типы застройки, приведенные в таблице 11.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5671"/>
      </w:tblGrid>
      <w:tr w:rsidR="003A761F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4" w:right="0" w:firstLine="0"/>
              <w:jc w:val="left"/>
            </w:pPr>
            <w:proofErr w:type="gramStart"/>
            <w:r>
              <w:rPr>
                <w:b/>
                <w:color w:val="00000A"/>
              </w:rPr>
              <w:t>п</w:t>
            </w:r>
            <w:proofErr w:type="gramEnd"/>
            <w:r>
              <w:rPr>
                <w:b/>
                <w:color w:val="00000A"/>
              </w:rPr>
              <w:t>/п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Характеристики застройки </w:t>
            </w:r>
          </w:p>
        </w:tc>
      </w:tr>
      <w:tr w:rsidR="003A761F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226" w:firstLine="0"/>
              <w:jc w:val="left"/>
            </w:pPr>
            <w:proofErr w:type="gramStart"/>
            <w:r>
              <w:t>индивидуальная</w:t>
            </w:r>
            <w:proofErr w:type="gramEnd"/>
            <w:r>
              <w:t xml:space="preserve">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3A761F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застройка</w:t>
            </w:r>
            <w:proofErr w:type="gramEnd"/>
            <w:r>
              <w:t xml:space="preserve"> многоквартирными жилыми домами высотой от 5 до 8 этажей включительно </w:t>
            </w:r>
          </w:p>
        </w:tc>
      </w:tr>
      <w:tr w:rsidR="003A761F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застройка</w:t>
            </w:r>
            <w:proofErr w:type="gramEnd"/>
            <w:r>
              <w:t xml:space="preserve"> многоквартирными жилыми домами высотой от 9 этажей и выше </w:t>
            </w:r>
          </w:p>
        </w:tc>
      </w:tr>
    </w:tbl>
    <w:p w:rsidR="003A761F" w:rsidRDefault="003136DD">
      <w:pPr>
        <w:spacing w:after="118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ind w:left="-15" w:right="47"/>
      </w:pPr>
      <w:r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3A761F" w:rsidRDefault="003136DD">
      <w:pPr>
        <w:ind w:left="-15" w:right="47"/>
      </w:pPr>
      <w: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3A761F" w:rsidRDefault="003136DD">
      <w:pPr>
        <w:spacing w:after="239" w:line="259" w:lineRule="auto"/>
        <w:ind w:left="-15" w:right="47" w:firstLine="0"/>
      </w:pPr>
      <w:r>
        <w:t xml:space="preserve">2.07.01-89*. «Градостроительство. Планировка и застройка городских и сельских поселений». </w:t>
      </w:r>
    </w:p>
    <w:p w:rsidR="003A761F" w:rsidRDefault="003136DD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lastRenderedPageBreak/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-15" w:right="47"/>
      </w:pPr>
      <w:r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3A761F" w:rsidRDefault="003136DD">
      <w:pPr>
        <w:spacing w:after="123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9" w:line="259" w:lineRule="auto"/>
        <w:ind w:left="708" w:right="0" w:firstLine="0"/>
      </w:pPr>
      <w:r>
        <w:rPr>
          <w:b/>
        </w:rPr>
        <w:t xml:space="preserve">5.5. Рекомендации к размещению объектов информатизации и связи </w:t>
      </w:r>
    </w:p>
    <w:p w:rsidR="003A761F" w:rsidRDefault="003136DD">
      <w:pPr>
        <w:ind w:left="-15" w:right="47"/>
      </w:pPr>
      <w: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3A761F" w:rsidRDefault="003136DD">
      <w:pPr>
        <w:ind w:left="-15" w:right="47"/>
      </w:pPr>
      <w: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3A761F" w:rsidRDefault="003136DD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846"/>
        <w:gridCol w:w="3367"/>
      </w:tblGrid>
      <w:tr w:rsidR="003A761F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Площадь участка </w:t>
            </w:r>
          </w:p>
        </w:tc>
      </w:tr>
      <w:tr w:rsidR="003A761F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700 – 1200 кв. метров 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0,25 га </w:t>
            </w:r>
          </w:p>
        </w:tc>
      </w:tr>
      <w:tr w:rsidR="003A761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га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40 – 100 кв. метров  </w:t>
            </w:r>
          </w:p>
        </w:tc>
      </w:tr>
      <w:tr w:rsidR="003A761F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0,1 – 0,15 га </w:t>
            </w:r>
          </w:p>
        </w:tc>
      </w:tr>
      <w:tr w:rsidR="003A761F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0,05 – 0,1 га </w:t>
            </w:r>
          </w:p>
        </w:tc>
      </w:tr>
      <w:tr w:rsidR="003A761F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50 – 70 кв. метров  </w:t>
            </w:r>
          </w:p>
        </w:tc>
      </w:tr>
      <w:tr w:rsidR="003A761F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– 0,5 га </w:t>
            </w:r>
          </w:p>
        </w:tc>
      </w:tr>
    </w:tbl>
    <w:p w:rsidR="003A761F" w:rsidRDefault="003136DD">
      <w:pPr>
        <w:spacing w:after="29"/>
        <w:ind w:left="-15" w:right="47"/>
      </w:pPr>
      <w: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</w:t>
      </w:r>
      <w:proofErr w:type="spellStart"/>
      <w:r>
        <w:lastRenderedPageBreak/>
        <w:t>коррозийноактивных</w:t>
      </w:r>
      <w:proofErr w:type="spellEnd"/>
      <w:r>
        <w:t xml:space="preserve">, неприятно пахнущих веществ и пыли, за пределами их санитарно-защитных зон.  </w:t>
      </w:r>
    </w:p>
    <w:p w:rsidR="003A761F" w:rsidRDefault="003136DD">
      <w:pPr>
        <w:spacing w:after="118" w:line="268" w:lineRule="auto"/>
        <w:ind w:left="10" w:right="47" w:hanging="10"/>
        <w:jc w:val="right"/>
      </w:pPr>
      <w:r>
        <w:t xml:space="preserve">5.5.4. Размещение линий связи следует осуществлять в соответствии с требованиями СН </w:t>
      </w:r>
    </w:p>
    <w:p w:rsidR="003A761F" w:rsidRDefault="003136DD">
      <w:pPr>
        <w:spacing w:after="122" w:line="259" w:lineRule="auto"/>
        <w:ind w:left="-15" w:right="47" w:firstLine="0"/>
      </w:pPr>
      <w:r>
        <w:t xml:space="preserve">461-74 «Нормы отвода земель для линий связи». </w:t>
      </w:r>
    </w:p>
    <w:p w:rsidR="003A761F" w:rsidRDefault="003136DD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237" w:line="361" w:lineRule="auto"/>
        <w:ind w:left="-15" w:right="0"/>
      </w:pPr>
      <w:r>
        <w:rPr>
          <w:b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3A761F" w:rsidRDefault="003136DD">
      <w:pPr>
        <w:ind w:left="-15" w:right="47"/>
      </w:pPr>
      <w: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3A761F" w:rsidRDefault="003136DD">
      <w:pPr>
        <w:ind w:left="-15" w:right="47"/>
      </w:pPr>
      <w:r>
        <w:rPr>
          <w:color w:val="00000A"/>
        </w:rPr>
        <w:t xml:space="preserve">5.6.2. Показатели норм накопления бытовых отходов следует принимать в соответствии с требованиями </w:t>
      </w: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 </w:t>
      </w:r>
    </w:p>
    <w:p w:rsidR="003A761F" w:rsidRDefault="003136DD">
      <w:pPr>
        <w:spacing w:after="111" w:line="268" w:lineRule="auto"/>
        <w:ind w:left="10" w:right="47" w:hanging="10"/>
        <w:jc w:val="right"/>
      </w:pPr>
      <w:r>
        <w:t xml:space="preserve">Расчетное количество накапливающихся бытовых отходов необходимо периодически </w:t>
      </w:r>
    </w:p>
    <w:p w:rsidR="003A761F" w:rsidRDefault="003136DD">
      <w:pPr>
        <w:spacing w:after="116" w:line="259" w:lineRule="auto"/>
        <w:ind w:left="-15" w:right="47" w:firstLine="0"/>
      </w:pPr>
      <w:r>
        <w:t>(</w:t>
      </w:r>
      <w:proofErr w:type="gramStart"/>
      <w:r>
        <w:t>каждые</w:t>
      </w:r>
      <w:proofErr w:type="gramEnd"/>
      <w:r>
        <w:t xml:space="preserve"> 5 лет) уточнять по фактическим данным.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rPr>
          <w:color w:val="00000A"/>
        </w:rPr>
        <w:t xml:space="preserve">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3A761F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color w:val="00000A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Количество бытовых отходов на 1 человека в год </w:t>
            </w:r>
          </w:p>
        </w:tc>
      </w:tr>
      <w:tr w:rsidR="003A761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proofErr w:type="gramStart"/>
            <w:r>
              <w:rPr>
                <w:b/>
                <w:color w:val="00000A"/>
              </w:rPr>
              <w:t>кг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" w:right="0" w:firstLine="0"/>
              <w:jc w:val="center"/>
            </w:pPr>
            <w:proofErr w:type="gramStart"/>
            <w:r>
              <w:rPr>
                <w:b/>
                <w:color w:val="00000A"/>
              </w:rPr>
              <w:t>литров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</w:tc>
      </w:tr>
      <w:tr w:rsidR="003A761F">
        <w:trPr>
          <w:trHeight w:val="172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2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Твердые: </w:t>
            </w:r>
          </w:p>
          <w:p w:rsidR="003A761F" w:rsidRDefault="003136DD">
            <w:pPr>
              <w:spacing w:after="0" w:line="259" w:lineRule="auto"/>
              <w:ind w:left="458" w:right="227" w:firstLine="0"/>
              <w:jc w:val="left"/>
            </w:pPr>
            <w:proofErr w:type="gramStart"/>
            <w:r>
              <w:rPr>
                <w:color w:val="00000A"/>
              </w:rPr>
              <w:t>от</w:t>
            </w:r>
            <w:proofErr w:type="gramEnd"/>
            <w:r>
              <w:rPr>
                <w:color w:val="00000A"/>
              </w:rPr>
              <w:t xml:space="preserve">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190 – 225 </w:t>
            </w:r>
          </w:p>
          <w:p w:rsidR="003A761F" w:rsidRDefault="003136DD">
            <w:pPr>
              <w:spacing w:after="19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900 – 1000 </w:t>
            </w:r>
          </w:p>
          <w:p w:rsidR="003A761F" w:rsidRDefault="003136DD">
            <w:pPr>
              <w:spacing w:after="19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1100 – 2000 </w:t>
            </w:r>
          </w:p>
        </w:tc>
      </w:tr>
      <w:tr w:rsidR="003A761F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1400 – 1500 </w:t>
            </w:r>
          </w:p>
        </w:tc>
      </w:tr>
      <w:tr w:rsidR="003A761F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2000 – 3500 </w:t>
            </w:r>
          </w:p>
        </w:tc>
      </w:tr>
    </w:tbl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lastRenderedPageBreak/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>
        <w:rPr>
          <w:color w:val="00000A"/>
        </w:rPr>
        <w:t>помойницы</w:t>
      </w:r>
      <w:proofErr w:type="spellEnd"/>
      <w:r>
        <w:rPr>
          <w:color w:val="00000A"/>
        </w:rPr>
        <w:t xml:space="preserve">. </w:t>
      </w:r>
    </w:p>
    <w:p w:rsidR="003A761F" w:rsidRDefault="003136DD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5.7.1. Удельный вес озелененных территорий различного назначения в пределах застройки населенного пункта (уровень </w:t>
      </w:r>
      <w:proofErr w:type="spellStart"/>
      <w:r>
        <w:rPr>
          <w:color w:val="00000A"/>
        </w:rPr>
        <w:t>озелененности</w:t>
      </w:r>
      <w:proofErr w:type="spellEnd"/>
      <w:r>
        <w:rPr>
          <w:color w:val="00000A"/>
        </w:rPr>
        <w:t xml:space="preserve"> территории застройки) должен составлять не менее </w:t>
      </w:r>
    </w:p>
    <w:p w:rsidR="003A761F" w:rsidRDefault="003136DD">
      <w:pPr>
        <w:spacing w:after="115" w:line="259" w:lineRule="auto"/>
        <w:ind w:left="0" w:right="0" w:firstLine="0"/>
        <w:jc w:val="left"/>
      </w:pPr>
      <w:r>
        <w:rPr>
          <w:color w:val="00000A"/>
        </w:rPr>
        <w:t xml:space="preserve">55%.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3A761F" w:rsidRDefault="003136DD">
      <w:pPr>
        <w:ind w:left="-15" w:right="47"/>
      </w:pPr>
      <w:r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3A761F" w:rsidRDefault="003136DD">
      <w:pPr>
        <w:ind w:left="-15" w:right="47"/>
      </w:pPr>
      <w:r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30" w:line="259" w:lineRule="auto"/>
        <w:ind w:left="708" w:right="47" w:firstLine="0"/>
      </w:pPr>
      <w:r>
        <w:t xml:space="preserve">5.7.3. Площади объектов озеленения общего пользования следует принимать в размере:  </w:t>
      </w:r>
    </w:p>
    <w:p w:rsidR="00D2132C" w:rsidRDefault="003136DD">
      <w:pPr>
        <w:spacing w:line="368" w:lineRule="auto"/>
        <w:ind w:left="703" w:right="6429" w:hanging="10"/>
        <w:jc w:val="left"/>
      </w:pPr>
      <w:proofErr w:type="gramStart"/>
      <w:r>
        <w:t>парков</w:t>
      </w:r>
      <w:proofErr w:type="gramEnd"/>
      <w:r>
        <w:t xml:space="preserve"> – не менее 10 га;  садов – не менее 3 га;  </w:t>
      </w:r>
    </w:p>
    <w:p w:rsidR="003A761F" w:rsidRDefault="003136DD">
      <w:pPr>
        <w:spacing w:line="368" w:lineRule="auto"/>
        <w:ind w:left="703" w:right="6429" w:hanging="10"/>
        <w:jc w:val="left"/>
      </w:pPr>
      <w:proofErr w:type="gramStart"/>
      <w:r>
        <w:t>скверов</w:t>
      </w:r>
      <w:proofErr w:type="gramEnd"/>
      <w:r>
        <w:t xml:space="preserve"> – 0,5 га.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>
        <w:t xml:space="preserve">СП </w:t>
      </w:r>
    </w:p>
    <w:p w:rsidR="003A761F" w:rsidRDefault="003136DD">
      <w:pPr>
        <w:ind w:left="-15" w:right="47" w:firstLine="0"/>
      </w:pPr>
      <w:r>
        <w:t>42.13330.2011 Актуализированная редакция СНиП 2.07.01-89*. «Градостроительство. Планировка и застройка городских и сельских поселений».</w:t>
      </w:r>
      <w:r>
        <w:rPr>
          <w:color w:val="00000A"/>
        </w:rPr>
        <w:t xml:space="preserve"> </w:t>
      </w:r>
    </w:p>
    <w:p w:rsidR="003A761F" w:rsidRDefault="003136DD">
      <w:pPr>
        <w:spacing w:after="182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3A761F" w:rsidRDefault="003136DD">
      <w:pPr>
        <w:spacing w:after="238" w:line="259" w:lineRule="auto"/>
        <w:ind w:left="708" w:right="0" w:firstLine="0"/>
      </w:pPr>
      <w:r>
        <w:rPr>
          <w:b/>
        </w:rPr>
        <w:t xml:space="preserve">5.8. Рекомендации к размещению кладбищ  </w:t>
      </w:r>
    </w:p>
    <w:p w:rsidR="003A761F" w:rsidRDefault="003136DD">
      <w:pPr>
        <w:ind w:left="-15" w:right="47"/>
      </w:pPr>
      <w:r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3A761F" w:rsidRDefault="003136DD">
      <w:pPr>
        <w:spacing w:after="120" w:line="259" w:lineRule="auto"/>
        <w:ind w:left="708" w:right="47" w:firstLine="0"/>
      </w:pPr>
      <w:r>
        <w:lastRenderedPageBreak/>
        <w:t xml:space="preserve">5.8.2. Размер участка для кладбища не должен превышать 40 га.  </w:t>
      </w:r>
    </w:p>
    <w:p w:rsidR="003A761F" w:rsidRDefault="003136DD">
      <w:pPr>
        <w:ind w:left="-15" w:right="47"/>
      </w:pPr>
      <w: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3A761F" w:rsidRDefault="003136DD">
      <w:pPr>
        <w:ind w:left="-15" w:right="47"/>
      </w:pPr>
      <w: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3A761F" w:rsidRDefault="003136DD">
      <w:pPr>
        <w:ind w:left="-15" w:right="47"/>
      </w:pPr>
      <w: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3A761F" w:rsidRDefault="003136DD">
      <w:pPr>
        <w:ind w:left="-15" w:right="47"/>
      </w:pPr>
      <w: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3A761F" w:rsidRDefault="003136DD">
      <w:pPr>
        <w:spacing w:after="120" w:line="259" w:lineRule="auto"/>
        <w:ind w:left="708" w:right="47" w:firstLine="0"/>
      </w:pPr>
      <w:r>
        <w:t xml:space="preserve">5.8.7. Участок, отводимый под кладбище, должен удовлетворять следующим требованиям: </w:t>
      </w:r>
    </w:p>
    <w:p w:rsidR="003A761F" w:rsidRDefault="003136DD">
      <w:pPr>
        <w:spacing w:after="118" w:line="259" w:lineRule="auto"/>
        <w:ind w:left="708" w:right="47" w:firstLine="0"/>
      </w:pPr>
      <w:proofErr w:type="gramStart"/>
      <w:r>
        <w:t>иметь</w:t>
      </w:r>
      <w:proofErr w:type="gramEnd"/>
      <w:r>
        <w:t xml:space="preserve"> уклон в сторону, противоположную от населенного пункта, открытых водоемов и </w:t>
      </w:r>
    </w:p>
    <w:p w:rsidR="003A761F" w:rsidRDefault="003136DD">
      <w:pPr>
        <w:ind w:left="693" w:right="47" w:hanging="708"/>
      </w:pPr>
      <w:proofErr w:type="gramStart"/>
      <w:r>
        <w:t>водотоков</w:t>
      </w:r>
      <w:proofErr w:type="gramEnd"/>
      <w:r>
        <w:t xml:space="preserve">; располагаться вне зоны возможного затопления; иметь уровень стояния грунтовых вод, равный не менее 2,5 метров от поверхности земли </w:t>
      </w:r>
    </w:p>
    <w:p w:rsidR="003A761F" w:rsidRDefault="003136DD">
      <w:pPr>
        <w:ind w:left="693" w:right="47" w:hanging="708"/>
      </w:pPr>
      <w:proofErr w:type="gramStart"/>
      <w:r>
        <w:t>при</w:t>
      </w:r>
      <w:proofErr w:type="gramEnd"/>
      <w:r>
        <w:t xml:space="preserve"> максимальном стоянии грунтовых вод; иметь сухую, пористую почву (супесчаную, песчаную) на глубине 1,5 м и ниже, с </w:t>
      </w:r>
    </w:p>
    <w:p w:rsidR="003A761F" w:rsidRDefault="003136DD">
      <w:pPr>
        <w:spacing w:after="124" w:line="259" w:lineRule="auto"/>
        <w:ind w:left="-15" w:right="47" w:firstLine="0"/>
      </w:pPr>
      <w:proofErr w:type="gramStart"/>
      <w:r>
        <w:t>влажностью</w:t>
      </w:r>
      <w:proofErr w:type="gramEnd"/>
      <w:r>
        <w:t xml:space="preserve"> почвы в пределах 6 - 18 %. </w:t>
      </w:r>
    </w:p>
    <w:p w:rsidR="003A761F" w:rsidRDefault="003136DD">
      <w:pPr>
        <w:ind w:left="-15" w:right="47"/>
      </w:pPr>
      <w:r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3A761F" w:rsidRDefault="003136DD">
      <w:pPr>
        <w:spacing w:after="114" w:line="259" w:lineRule="auto"/>
        <w:ind w:left="708" w:right="47" w:firstLine="0"/>
      </w:pPr>
      <w:r>
        <w:t xml:space="preserve">5.8.9. Размеры участков захоронения следует принимать в соответствии с таблицей 14.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828"/>
        <w:gridCol w:w="3259"/>
        <w:gridCol w:w="3120"/>
      </w:tblGrid>
      <w:tr w:rsidR="003A761F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Размеры участка захоронения </w:t>
            </w:r>
          </w:p>
        </w:tc>
      </w:tr>
      <w:tr w:rsidR="003A761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Длина, метров </w:t>
            </w:r>
          </w:p>
        </w:tc>
      </w:tr>
      <w:tr w:rsidR="003A761F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2,0 / 4,0 </w:t>
            </w:r>
          </w:p>
        </w:tc>
      </w:tr>
      <w:tr w:rsidR="003A761F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  <w:tr w:rsidR="003A761F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</w:tbl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 w:rsidP="00E7634A">
      <w:pPr>
        <w:spacing w:after="115" w:line="259" w:lineRule="auto"/>
        <w:ind w:left="708" w:right="0" w:firstLine="0"/>
        <w:jc w:val="left"/>
      </w:pPr>
      <w:r>
        <w:lastRenderedPageBreak/>
        <w:t xml:space="preserve"> </w:t>
      </w:r>
    </w:p>
    <w:p w:rsidR="003A761F" w:rsidRDefault="003136DD">
      <w:pPr>
        <w:pStyle w:val="1"/>
        <w:spacing w:after="326"/>
        <w:ind w:left="70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МАТЕРИАЛЫ ПО ОБОСНОВАНИЮ РАСЧЕТНЫХ ПОКАЗАТЕЛЕЙ </w:t>
      </w:r>
    </w:p>
    <w:p w:rsidR="003A761F" w:rsidRDefault="003136DD">
      <w:pPr>
        <w:ind w:left="-15" w:right="47"/>
      </w:pPr>
      <w:r>
        <w:t xml:space="preserve">6.1. Нормативы подготовлены в соответствии с требованиями следующих нормативных правовых актов: </w:t>
      </w:r>
    </w:p>
    <w:p w:rsidR="003A761F" w:rsidRDefault="003136DD">
      <w:pPr>
        <w:spacing w:after="132" w:line="259" w:lineRule="auto"/>
        <w:ind w:left="708" w:right="47" w:firstLine="0"/>
      </w:pPr>
      <w:r>
        <w:t xml:space="preserve">Градостроительный кодекс Российской Федерации от 29.12.2004 г. №190-ФЗ; </w:t>
      </w:r>
    </w:p>
    <w:p w:rsidR="003A761F" w:rsidRDefault="003136DD">
      <w:pPr>
        <w:ind w:left="-15" w:right="47"/>
      </w:pPr>
      <w: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3A761F" w:rsidRDefault="003136DD">
      <w:pPr>
        <w:spacing w:after="127" w:line="259" w:lineRule="auto"/>
        <w:ind w:left="708" w:right="47" w:firstLine="0"/>
      </w:pPr>
      <w:r>
        <w:t xml:space="preserve">Федеральный закон от 12.01.1996 г. № 8-ФЗ «О погребении и похоронном деле»; </w:t>
      </w:r>
    </w:p>
    <w:p w:rsidR="003A761F" w:rsidRDefault="003136DD">
      <w:pPr>
        <w:ind w:left="-15" w:right="47"/>
      </w:pPr>
      <w: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3A761F" w:rsidRDefault="003136DD">
      <w:pPr>
        <w:ind w:left="-15" w:right="47"/>
      </w:pPr>
      <w:r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2014 года» от 26.01.2009 г. № 42 (с изменениями на 30.05.2013 г.). </w:t>
      </w:r>
    </w:p>
    <w:p w:rsidR="003A761F" w:rsidRDefault="003136DD">
      <w:pPr>
        <w:spacing w:after="133" w:line="259" w:lineRule="auto"/>
        <w:ind w:left="708" w:right="47" w:firstLine="0"/>
      </w:pPr>
      <w:r>
        <w:t xml:space="preserve">6.2. При подготовке нормативов использовались следующие нормативные документы: </w:t>
      </w:r>
    </w:p>
    <w:p w:rsidR="003A761F" w:rsidRDefault="003136DD">
      <w:pPr>
        <w:ind w:left="-15" w:right="47"/>
      </w:pP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3A761F" w:rsidRDefault="003136DD">
      <w:pPr>
        <w:ind w:left="-15" w:right="47"/>
      </w:pPr>
      <w:r>
        <w:t xml:space="preserve">СП 31.13330.2012 Актуализированная редакция СНиП 2.04.02-84* «Водоснабжение. Наружные сети и сооружения»; </w:t>
      </w:r>
    </w:p>
    <w:p w:rsidR="003A761F" w:rsidRDefault="003136DD">
      <w:pPr>
        <w:tabs>
          <w:tab w:val="center" w:pos="875"/>
          <w:tab w:val="center" w:pos="4174"/>
          <w:tab w:val="center" w:pos="7884"/>
          <w:tab w:val="right" w:pos="10267"/>
        </w:tabs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 </w:t>
      </w:r>
      <w:r>
        <w:tab/>
        <w:t xml:space="preserve">32.13330.2012 Актуализированная редакция СНиП </w:t>
      </w:r>
      <w:r>
        <w:tab/>
        <w:t xml:space="preserve">2.04.03-85* </w:t>
      </w:r>
      <w:proofErr w:type="gramStart"/>
      <w:r>
        <w:tab/>
        <w:t>«</w:t>
      </w:r>
      <w:proofErr w:type="gramEnd"/>
      <w:r>
        <w:t xml:space="preserve">Канализация. </w:t>
      </w:r>
    </w:p>
    <w:p w:rsidR="003A761F" w:rsidRDefault="003136DD">
      <w:pPr>
        <w:spacing w:after="133" w:line="259" w:lineRule="auto"/>
        <w:ind w:left="-15" w:right="47" w:firstLine="0"/>
      </w:pPr>
      <w:r>
        <w:t xml:space="preserve">Наружные сети и сооружения»; </w:t>
      </w:r>
    </w:p>
    <w:p w:rsidR="003A761F" w:rsidRDefault="003136DD">
      <w:pPr>
        <w:ind w:left="-15" w:right="47"/>
      </w:pPr>
      <w: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3A761F" w:rsidRDefault="003136DD">
      <w:pPr>
        <w:spacing w:after="125" w:line="259" w:lineRule="auto"/>
        <w:ind w:left="708" w:right="47" w:firstLine="0"/>
      </w:pPr>
      <w:r>
        <w:t xml:space="preserve">СанПиН 42-128-4690-88 «Санитарные правила содержания территорий населенных мест»; </w:t>
      </w:r>
    </w:p>
    <w:p w:rsidR="003A761F" w:rsidRDefault="003136DD">
      <w:pPr>
        <w:ind w:left="-15" w:right="47"/>
      </w:pPr>
      <w: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3A761F" w:rsidRDefault="003136DD">
      <w:pPr>
        <w:ind w:left="-15" w:right="47"/>
      </w:pPr>
      <w:r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</w:t>
      </w:r>
    </w:p>
    <w:p w:rsidR="003A761F" w:rsidRDefault="003136DD">
      <w:pPr>
        <w:pStyle w:val="2"/>
        <w:ind w:left="10"/>
      </w:pPr>
      <w:r>
        <w:t xml:space="preserve">Федерации № 1683-р от 19.10.1999 г.; </w:t>
      </w:r>
    </w:p>
    <w:p w:rsidR="003A761F" w:rsidRDefault="003136DD">
      <w:pPr>
        <w:ind w:left="-15" w:right="47"/>
      </w:pPr>
      <w:r>
        <w:t xml:space="preserve">МДК 11-01.2002 «Рекомендации о порядке похорон и содержании кладбищ в Российской Федерации»; </w:t>
      </w:r>
    </w:p>
    <w:p w:rsidR="003A761F" w:rsidRDefault="003136DD">
      <w:pPr>
        <w:ind w:left="-15" w:right="47"/>
      </w:pPr>
      <w: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</w:t>
      </w:r>
      <w:proofErr w:type="gramStart"/>
      <w:r>
        <w:t>№  1071</w:t>
      </w:r>
      <w:proofErr w:type="gramEnd"/>
      <w:r>
        <w:t xml:space="preserve"> от 27.12.2013 г; </w:t>
      </w:r>
    </w:p>
    <w:p w:rsidR="003A761F" w:rsidRDefault="003136DD">
      <w:pPr>
        <w:ind w:left="-15" w:right="47"/>
      </w:pPr>
      <w:r>
        <w:lastRenderedPageBreak/>
        <w:t xml:space="preserve">Местные нормативы градостроительного проектирования </w:t>
      </w:r>
      <w:proofErr w:type="spellStart"/>
      <w:r w:rsidR="00ED03BC">
        <w:t>Тюлячинского</w:t>
      </w:r>
      <w:proofErr w:type="spellEnd"/>
      <w:r>
        <w:t xml:space="preserve"> муниципального района Республики Татарстан. </w:t>
      </w:r>
    </w:p>
    <w:p w:rsidR="003A761F" w:rsidRDefault="003136DD">
      <w:pPr>
        <w:spacing w:line="368" w:lineRule="auto"/>
        <w:ind w:left="703" w:right="1108" w:hanging="10"/>
        <w:jc w:val="left"/>
      </w:pPr>
      <w: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3A761F" w:rsidRDefault="003136DD">
      <w:pPr>
        <w:spacing w:after="117" w:line="259" w:lineRule="auto"/>
        <w:ind w:left="708" w:right="47" w:firstLine="0"/>
      </w:pPr>
      <w:proofErr w:type="gramStart"/>
      <w:r>
        <w:t>программы</w:t>
      </w:r>
      <w:proofErr w:type="gramEnd"/>
      <w:r>
        <w:t xml:space="preserve"> социально-экономического развития </w:t>
      </w:r>
      <w:r w:rsidR="002666F4">
        <w:t>Верхнекибякозинского</w:t>
      </w:r>
      <w:r>
        <w:t xml:space="preserve"> сельского поселения и </w:t>
      </w:r>
    </w:p>
    <w:p w:rsidR="00D2132C" w:rsidRDefault="00ED03BC">
      <w:pPr>
        <w:spacing w:line="368" w:lineRule="auto"/>
        <w:ind w:left="708" w:right="1982" w:hanging="708"/>
        <w:jc w:val="left"/>
      </w:pPr>
      <w:proofErr w:type="spellStart"/>
      <w:r>
        <w:t>Тюлячинского</w:t>
      </w:r>
      <w:proofErr w:type="spellEnd"/>
      <w:r w:rsidR="003136DD">
        <w:t xml:space="preserve"> муниципального района;  </w:t>
      </w:r>
    </w:p>
    <w:p w:rsidR="003A761F" w:rsidRDefault="00D2132C">
      <w:pPr>
        <w:spacing w:line="368" w:lineRule="auto"/>
        <w:ind w:left="708" w:right="1982" w:hanging="708"/>
        <w:jc w:val="left"/>
      </w:pPr>
      <w:r>
        <w:t xml:space="preserve">            </w:t>
      </w:r>
      <w:proofErr w:type="gramStart"/>
      <w:r w:rsidR="003136DD">
        <w:t>прогноз</w:t>
      </w:r>
      <w:proofErr w:type="gramEnd"/>
      <w:r w:rsidR="003136DD">
        <w:t xml:space="preserve">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3A761F" w:rsidRDefault="003136DD">
      <w:pPr>
        <w:ind w:left="-15" w:right="47"/>
      </w:pPr>
      <w: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29.2, а также техническим заданием на разработку проекта нормативов.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3A76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42" w:right="500" w:bottom="1214" w:left="1133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91" w:rsidRDefault="00FC6591">
      <w:pPr>
        <w:spacing w:after="0" w:line="240" w:lineRule="auto"/>
      </w:pPr>
      <w:r>
        <w:separator/>
      </w:r>
    </w:p>
  </w:endnote>
  <w:endnote w:type="continuationSeparator" w:id="0">
    <w:p w:rsidR="00FC6591" w:rsidRDefault="00FC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45C" w:rsidRPr="00B2145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07D" w:rsidRDefault="006B30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45C" w:rsidRPr="00B2145C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07D" w:rsidRDefault="006B30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45C" w:rsidRPr="00B2145C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07D" w:rsidRDefault="006B30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45C" w:rsidRPr="00B2145C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07D" w:rsidRDefault="006B30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45C" w:rsidRPr="00B2145C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07D" w:rsidRDefault="006B30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91" w:rsidRDefault="00FC6591">
      <w:pPr>
        <w:spacing w:after="0" w:line="240" w:lineRule="auto"/>
      </w:pPr>
      <w:r>
        <w:separator/>
      </w:r>
    </w:p>
  </w:footnote>
  <w:footnote w:type="continuationSeparator" w:id="0">
    <w:p w:rsidR="00FC6591" w:rsidRDefault="00FC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7D" w:rsidRDefault="006B307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1F"/>
    <w:rsid w:val="002666F4"/>
    <w:rsid w:val="003136DD"/>
    <w:rsid w:val="003A761F"/>
    <w:rsid w:val="00594EB0"/>
    <w:rsid w:val="00602CC4"/>
    <w:rsid w:val="006A37A0"/>
    <w:rsid w:val="006B307D"/>
    <w:rsid w:val="007C0FB5"/>
    <w:rsid w:val="008B09C9"/>
    <w:rsid w:val="008B63B5"/>
    <w:rsid w:val="008F3514"/>
    <w:rsid w:val="00AC1E09"/>
    <w:rsid w:val="00B2145C"/>
    <w:rsid w:val="00B873B8"/>
    <w:rsid w:val="00CB665D"/>
    <w:rsid w:val="00D16988"/>
    <w:rsid w:val="00D2132C"/>
    <w:rsid w:val="00E7634A"/>
    <w:rsid w:val="00ED03BC"/>
    <w:rsid w:val="00FC6591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43F8D-DD92-495A-A75E-C0DCE1DC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0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&lt;4D6963726F736F667420576F7264202D20CCCDC3CF5FD1CF5FD3F0EDFFEAF1EAEEE52E646F6378&gt;</vt:lpstr>
    </vt:vector>
  </TitlesOfParts>
  <Company/>
  <LinksUpToDate>false</LinksUpToDate>
  <CharactersWithSpaces>45918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&lt;4D6963726F736F667420576F7264202D20CCCDC3CF5FD1CF5FD3F0EDFFEAF1EAEEE52E646F6378&gt;</dc:title>
  <dc:subject/>
  <dc:creator>Sveta</dc:creator>
  <cp:keywords/>
  <cp:lastModifiedBy>Зульфия</cp:lastModifiedBy>
  <cp:revision>7</cp:revision>
  <dcterms:created xsi:type="dcterms:W3CDTF">2017-10-30T08:37:00Z</dcterms:created>
  <dcterms:modified xsi:type="dcterms:W3CDTF">2017-10-30T12:48:00Z</dcterms:modified>
</cp:coreProperties>
</file>